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X="7933" w:tblpY="84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850"/>
      </w:tblGrid>
      <w:tr w:rsidR="001F1326" w:rsidTr="001F1326">
        <w:trPr>
          <w:trHeight w:val="86"/>
        </w:trPr>
        <w:tc>
          <w:tcPr>
            <w:tcW w:w="4005" w:type="dxa"/>
            <w:gridSpan w:val="2"/>
            <w:shd w:val="clear" w:color="auto" w:fill="FFFFFF"/>
            <w:noWrap/>
          </w:tcPr>
          <w:p w:rsidR="001F1326" w:rsidRPr="000241DC" w:rsidRDefault="001F1326" w:rsidP="001F1326">
            <w:pPr>
              <w:pStyle w:val="BodyText"/>
              <w:rPr>
                <w:rFonts w:ascii="Arial" w:hAnsi="Arial" w:cs="Arial"/>
                <w:b/>
                <w:sz w:val="22"/>
              </w:rPr>
            </w:pPr>
            <w:r w:rsidRPr="000241DC">
              <w:rPr>
                <w:rFonts w:ascii="Arial" w:hAnsi="Arial" w:cs="Arial"/>
                <w:b/>
                <w:sz w:val="22"/>
              </w:rPr>
              <w:t>PRESS RELEASE</w:t>
            </w:r>
          </w:p>
        </w:tc>
      </w:tr>
      <w:tr w:rsidR="001F1326" w:rsidTr="001F1326">
        <w:trPr>
          <w:gridAfter w:val="1"/>
          <w:wAfter w:w="850" w:type="dxa"/>
          <w:trHeight w:val="86"/>
        </w:trPr>
        <w:tc>
          <w:tcPr>
            <w:tcW w:w="3155" w:type="dxa"/>
            <w:shd w:val="clear" w:color="auto" w:fill="FFFFFF"/>
            <w:noWrap/>
          </w:tcPr>
          <w:p w:rsidR="001F1326" w:rsidRPr="000241DC" w:rsidRDefault="001F1326" w:rsidP="001F1326">
            <w:pPr>
              <w:pStyle w:val="BodyText"/>
              <w:rPr>
                <w:rFonts w:ascii="Arial" w:hAnsi="Arial" w:cs="Arial"/>
                <w:sz w:val="22"/>
              </w:rPr>
            </w:pPr>
            <w:r w:rsidRPr="000241DC">
              <w:rPr>
                <w:rFonts w:ascii="Arial" w:hAnsi="Arial" w:cs="Arial"/>
                <w:sz w:val="22"/>
              </w:rPr>
              <w:t>Wayne Stellmach</w:t>
            </w:r>
          </w:p>
        </w:tc>
      </w:tr>
      <w:tr w:rsidR="001F1326" w:rsidTr="001F1326">
        <w:trPr>
          <w:gridAfter w:val="1"/>
          <w:wAfter w:w="850" w:type="dxa"/>
          <w:trHeight w:val="86"/>
        </w:trPr>
        <w:tc>
          <w:tcPr>
            <w:tcW w:w="3155" w:type="dxa"/>
            <w:shd w:val="clear" w:color="auto" w:fill="FFFFFF"/>
            <w:noWrap/>
          </w:tcPr>
          <w:p w:rsidR="001F1326" w:rsidRPr="000241DC" w:rsidRDefault="001F1326" w:rsidP="001F1326">
            <w:pPr>
              <w:pStyle w:val="BodyText"/>
              <w:rPr>
                <w:rFonts w:ascii="Arial" w:hAnsi="Arial" w:cs="Arial"/>
                <w:sz w:val="22"/>
              </w:rPr>
            </w:pPr>
            <w:r w:rsidRPr="000241DC">
              <w:rPr>
                <w:rFonts w:ascii="Arial" w:hAnsi="Arial" w:cs="Arial"/>
                <w:sz w:val="22"/>
              </w:rPr>
              <w:t>Pierce / The Wilbert Group</w:t>
            </w:r>
          </w:p>
        </w:tc>
      </w:tr>
      <w:tr w:rsidR="001F1326" w:rsidTr="001F1326">
        <w:trPr>
          <w:gridAfter w:val="1"/>
          <w:wAfter w:w="850" w:type="dxa"/>
        </w:trPr>
        <w:tc>
          <w:tcPr>
            <w:tcW w:w="3155" w:type="dxa"/>
            <w:shd w:val="clear" w:color="auto" w:fill="FFFFFF"/>
            <w:noWrap/>
          </w:tcPr>
          <w:p w:rsidR="001F1326" w:rsidRPr="000241DC" w:rsidRDefault="001F1326" w:rsidP="001F1326">
            <w:pPr>
              <w:pStyle w:val="BodyText"/>
              <w:rPr>
                <w:rFonts w:ascii="Arial" w:hAnsi="Arial" w:cs="Arial"/>
                <w:sz w:val="22"/>
              </w:rPr>
            </w:pPr>
            <w:r w:rsidRPr="000241DC">
              <w:rPr>
                <w:rFonts w:ascii="Arial" w:hAnsi="Arial" w:cs="Arial"/>
                <w:sz w:val="22"/>
              </w:rPr>
              <w:t>708.681.7616</w:t>
            </w:r>
          </w:p>
        </w:tc>
      </w:tr>
      <w:tr w:rsidR="001F1326" w:rsidTr="001F1326">
        <w:trPr>
          <w:gridAfter w:val="1"/>
          <w:wAfter w:w="850" w:type="dxa"/>
        </w:trPr>
        <w:tc>
          <w:tcPr>
            <w:tcW w:w="3155" w:type="dxa"/>
            <w:shd w:val="clear" w:color="auto" w:fill="FFFFFF"/>
            <w:noWrap/>
          </w:tcPr>
          <w:p w:rsidR="001F1326" w:rsidRPr="000241DC" w:rsidRDefault="003B2D09" w:rsidP="001F1326">
            <w:pPr>
              <w:pStyle w:val="BodyText"/>
              <w:rPr>
                <w:rFonts w:ascii="Arial" w:hAnsi="Arial" w:cs="Arial"/>
                <w:sz w:val="22"/>
              </w:rPr>
            </w:pPr>
            <w:hyperlink r:id="rId7" w:history="1">
              <w:r w:rsidR="001F1326" w:rsidRPr="000241DC">
                <w:rPr>
                  <w:rStyle w:val="Hyperlink"/>
                  <w:rFonts w:ascii="Arial" w:hAnsi="Arial" w:cs="Arial"/>
                  <w:sz w:val="22"/>
                </w:rPr>
                <w:t>wstellmach@wilbert.com</w:t>
              </w:r>
            </w:hyperlink>
          </w:p>
        </w:tc>
      </w:tr>
    </w:tbl>
    <w:p w:rsidR="004007DD" w:rsidRDefault="000241DC" w:rsidP="004007DD">
      <w:pPr>
        <w:pStyle w:val="PRImmediateRelease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256</wp:posOffset>
            </wp:positionV>
            <wp:extent cx="2263140" cy="905510"/>
            <wp:effectExtent l="0" t="0" r="3810" b="8890"/>
            <wp:wrapSquare wrapText="bothSides"/>
            <wp:docPr id="9" name="Picture 9" descr="PIE-WG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E-WG-Logo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7DD" w:rsidRDefault="004007DD" w:rsidP="001F1326">
      <w:pPr>
        <w:pStyle w:val="PRImmediateRelease"/>
        <w:jc w:val="center"/>
      </w:pPr>
    </w:p>
    <w:p w:rsidR="004007DD" w:rsidRDefault="004007DD" w:rsidP="004007DD">
      <w:pPr>
        <w:pStyle w:val="PRImmediateRelease"/>
      </w:pPr>
    </w:p>
    <w:p w:rsidR="00D316C5" w:rsidRDefault="00D316C5" w:rsidP="004007DD">
      <w:pPr>
        <w:pStyle w:val="PRImmediateRelease"/>
      </w:pPr>
    </w:p>
    <w:p w:rsidR="00513520" w:rsidRDefault="00513520" w:rsidP="004007DD">
      <w:pPr>
        <w:pStyle w:val="PRImmediateRelease"/>
        <w:rPr>
          <w:rFonts w:ascii="Arial" w:hAnsi="Arial" w:cs="Arial"/>
        </w:rPr>
      </w:pPr>
    </w:p>
    <w:p w:rsidR="00513520" w:rsidRDefault="00513520" w:rsidP="004007DD">
      <w:pPr>
        <w:pStyle w:val="PRImmediateRelease"/>
        <w:rPr>
          <w:rFonts w:ascii="Arial" w:hAnsi="Arial" w:cs="Arial"/>
        </w:rPr>
      </w:pPr>
    </w:p>
    <w:p w:rsidR="004007DD" w:rsidRPr="00D316C5" w:rsidRDefault="000241DC" w:rsidP="004007DD">
      <w:pPr>
        <w:pStyle w:val="PRImmediateRelease"/>
        <w:rPr>
          <w:rFonts w:ascii="Arial" w:hAnsi="Arial" w:cs="Arial"/>
        </w:rPr>
      </w:pPr>
      <w:r w:rsidRPr="00D316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8600" cy="100584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0058400"/>
                        </a:xfrm>
                        <a:prstGeom prst="rect">
                          <a:avLst/>
                        </a:prstGeom>
                        <a:solidFill>
                          <a:srgbClr val="003C64"/>
                        </a:solidFill>
                        <a:ln w="9525">
                          <a:solidFill>
                            <a:srgbClr val="00406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6D437" id="Rectangle 3" o:spid="_x0000_s1026" style="position:absolute;margin-left:0;margin-top:0;width:18pt;height:11in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" fillcolor="#003c64" strokecolor="#004067">
                <w10:wrap anchorx="page" anchory="page"/>
                <w10:anchorlock/>
              </v:rect>
            </w:pict>
          </mc:Fallback>
        </mc:AlternateContent>
      </w:r>
      <w:r w:rsidR="004007DD" w:rsidRPr="00D316C5">
        <w:rPr>
          <w:rFonts w:ascii="Arial" w:hAnsi="Arial" w:cs="Arial"/>
        </w:rPr>
        <w:t>FOR IMMEDIATE RELEASE</w:t>
      </w:r>
    </w:p>
    <w:p w:rsidR="004007DD" w:rsidRPr="00D316C5" w:rsidRDefault="004007DD" w:rsidP="004007DD">
      <w:pPr>
        <w:pStyle w:val="PRImmediateRelease"/>
        <w:rPr>
          <w:rFonts w:ascii="Arial" w:hAnsi="Arial" w:cs="Arial"/>
        </w:rPr>
      </w:pPr>
    </w:p>
    <w:p w:rsidR="00D34100" w:rsidRDefault="00D34100" w:rsidP="00D97A3D">
      <w:pPr>
        <w:ind w:left="-360"/>
        <w:jc w:val="center"/>
        <w:rPr>
          <w:rFonts w:ascii="Arial" w:hAnsi="Arial" w:cs="Arial"/>
          <w:b/>
          <w:caps/>
        </w:rPr>
      </w:pPr>
    </w:p>
    <w:p w:rsidR="00367F10" w:rsidRDefault="00367F10" w:rsidP="00367F10">
      <w:pPr>
        <w:ind w:left="-360" w:firstLine="360"/>
        <w:jc w:val="center"/>
        <w:rPr>
          <w:b/>
          <w:bCs/>
          <w:sz w:val="20"/>
        </w:rPr>
      </w:pPr>
      <w:r>
        <w:rPr>
          <w:rFonts w:ascii="Arial" w:hAnsi="Arial" w:cs="Arial"/>
          <w:b/>
          <w:caps/>
        </w:rPr>
        <w:t>pierce sales representatives earn special achievement awards</w:t>
      </w:r>
    </w:p>
    <w:p w:rsidR="00D97A3D" w:rsidRPr="00D316C5" w:rsidRDefault="00D97A3D" w:rsidP="00D97A3D">
      <w:pPr>
        <w:ind w:left="-360"/>
        <w:jc w:val="center"/>
        <w:rPr>
          <w:rFonts w:ascii="Arial" w:hAnsi="Arial" w:cs="Arial"/>
          <w:b/>
          <w:caps/>
        </w:rPr>
      </w:pPr>
    </w:p>
    <w:p w:rsidR="00D97A3D" w:rsidRPr="00D316C5" w:rsidRDefault="00D97A3D" w:rsidP="004007DD">
      <w:pPr>
        <w:pStyle w:val="BodyText"/>
        <w:jc w:val="center"/>
        <w:rPr>
          <w:rFonts w:ascii="Arial" w:hAnsi="Arial" w:cs="Arial"/>
          <w:b/>
          <w:bCs/>
          <w:sz w:val="20"/>
        </w:rPr>
      </w:pPr>
    </w:p>
    <w:p w:rsidR="00367F10" w:rsidRPr="00367F10" w:rsidRDefault="004007DD" w:rsidP="00367F10">
      <w:pPr>
        <w:pStyle w:val="BodyText"/>
        <w:spacing w:after="120" w:line="360" w:lineRule="auto"/>
        <w:ind w:firstLine="360"/>
        <w:rPr>
          <w:rFonts w:ascii="Arial" w:hAnsi="Arial" w:cs="Arial"/>
          <w:sz w:val="22"/>
          <w:szCs w:val="22"/>
        </w:rPr>
      </w:pPr>
      <w:r w:rsidRPr="00D316C5">
        <w:rPr>
          <w:rFonts w:ascii="Arial" w:hAnsi="Arial" w:cs="Arial"/>
          <w:sz w:val="22"/>
          <w:szCs w:val="22"/>
        </w:rPr>
        <w:t xml:space="preserve">BROADVIEW, IL, </w:t>
      </w:r>
      <w:r w:rsidR="000241DC">
        <w:rPr>
          <w:rFonts w:ascii="Arial" w:hAnsi="Arial" w:cs="Arial"/>
          <w:sz w:val="22"/>
          <w:szCs w:val="22"/>
        </w:rPr>
        <w:t xml:space="preserve">February </w:t>
      </w:r>
      <w:r w:rsidR="001C1DED"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  <w:r w:rsidR="00367F10">
        <w:rPr>
          <w:rFonts w:ascii="Arial" w:hAnsi="Arial" w:cs="Arial"/>
          <w:sz w:val="22"/>
          <w:szCs w:val="22"/>
        </w:rPr>
        <w:t>, 201</w:t>
      </w:r>
      <w:r w:rsidR="000241DC">
        <w:rPr>
          <w:rFonts w:ascii="Arial" w:hAnsi="Arial" w:cs="Arial"/>
          <w:sz w:val="22"/>
          <w:szCs w:val="22"/>
        </w:rPr>
        <w:t>7</w:t>
      </w:r>
      <w:r w:rsidRPr="00D316C5">
        <w:rPr>
          <w:rFonts w:ascii="Arial" w:hAnsi="Arial" w:cs="Arial"/>
          <w:sz w:val="22"/>
          <w:szCs w:val="22"/>
        </w:rPr>
        <w:t xml:space="preserve"> –</w:t>
      </w:r>
      <w:r w:rsidR="000241DC">
        <w:rPr>
          <w:rFonts w:ascii="Arial" w:hAnsi="Arial" w:cs="Arial"/>
          <w:sz w:val="22"/>
          <w:szCs w:val="22"/>
        </w:rPr>
        <w:t xml:space="preserve"> </w:t>
      </w:r>
      <w:r w:rsidR="00367F10" w:rsidRPr="00367F10">
        <w:rPr>
          <w:rFonts w:ascii="Arial" w:hAnsi="Arial" w:cs="Arial"/>
          <w:sz w:val="22"/>
          <w:szCs w:val="22"/>
        </w:rPr>
        <w:t xml:space="preserve">Pierce Chemical </w:t>
      </w:r>
      <w:r w:rsidR="000241DC">
        <w:rPr>
          <w:rFonts w:ascii="Arial" w:hAnsi="Arial" w:cs="Arial"/>
          <w:sz w:val="22"/>
          <w:szCs w:val="22"/>
        </w:rPr>
        <w:t xml:space="preserve">was honored to present </w:t>
      </w:r>
      <w:r w:rsidR="002B37F4">
        <w:rPr>
          <w:rFonts w:ascii="Arial" w:hAnsi="Arial" w:cs="Arial"/>
          <w:sz w:val="22"/>
          <w:szCs w:val="22"/>
        </w:rPr>
        <w:t xml:space="preserve">sales achievement awards to four </w:t>
      </w:r>
      <w:r w:rsidR="00367F10" w:rsidRPr="00367F10">
        <w:rPr>
          <w:rFonts w:ascii="Arial" w:hAnsi="Arial" w:cs="Arial"/>
          <w:sz w:val="22"/>
          <w:szCs w:val="22"/>
        </w:rPr>
        <w:t xml:space="preserve">Regional Sales Representatives </w:t>
      </w:r>
      <w:r w:rsidR="002B37F4">
        <w:rPr>
          <w:rFonts w:ascii="Arial" w:hAnsi="Arial" w:cs="Arial"/>
          <w:sz w:val="22"/>
          <w:szCs w:val="22"/>
        </w:rPr>
        <w:t xml:space="preserve">and one Distributor at their annual Sales Meeting </w:t>
      </w:r>
      <w:r w:rsidR="002A6BFF">
        <w:rPr>
          <w:rFonts w:ascii="Arial" w:hAnsi="Arial" w:cs="Arial"/>
          <w:sz w:val="22"/>
          <w:szCs w:val="22"/>
        </w:rPr>
        <w:t xml:space="preserve">recently </w:t>
      </w:r>
      <w:r w:rsidR="002B37F4">
        <w:rPr>
          <w:rFonts w:ascii="Arial" w:hAnsi="Arial" w:cs="Arial"/>
          <w:sz w:val="22"/>
          <w:szCs w:val="22"/>
        </w:rPr>
        <w:t xml:space="preserve">held in Houston, Texas.  </w:t>
      </w:r>
    </w:p>
    <w:p w:rsidR="0036404D" w:rsidRDefault="002B37F4" w:rsidP="00367F10">
      <w:pPr>
        <w:pStyle w:val="BodyText"/>
        <w:spacing w:after="120"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Thornhill </w:t>
      </w:r>
      <w:r w:rsidR="00367F10" w:rsidRPr="00367F10">
        <w:rPr>
          <w:rFonts w:ascii="Arial" w:hAnsi="Arial" w:cs="Arial"/>
          <w:sz w:val="22"/>
          <w:szCs w:val="22"/>
        </w:rPr>
        <w:t xml:space="preserve">was awarded the distinguished Bill Pierce Award, given to one who demonstrates exemplary professionalism and above-and-beyond efforts. </w:t>
      </w:r>
      <w:r w:rsidR="00685505">
        <w:rPr>
          <w:rFonts w:ascii="Arial" w:hAnsi="Arial" w:cs="Arial"/>
          <w:sz w:val="22"/>
          <w:szCs w:val="22"/>
        </w:rPr>
        <w:t>Jason</w:t>
      </w:r>
      <w:r w:rsidR="00567F46">
        <w:rPr>
          <w:rFonts w:ascii="Arial" w:hAnsi="Arial" w:cs="Arial"/>
          <w:sz w:val="22"/>
          <w:szCs w:val="22"/>
        </w:rPr>
        <w:t xml:space="preserve"> was recognized for his </w:t>
      </w:r>
      <w:r w:rsidR="003A27BA">
        <w:rPr>
          <w:rFonts w:ascii="Arial" w:hAnsi="Arial" w:cs="Arial"/>
          <w:sz w:val="22"/>
          <w:szCs w:val="22"/>
        </w:rPr>
        <w:t>positive, can-do attitude and dedication to his customers, helping them solve their embalming-related prob</w:t>
      </w:r>
      <w:r w:rsidR="00661D4E">
        <w:rPr>
          <w:rFonts w:ascii="Arial" w:hAnsi="Arial" w:cs="Arial"/>
          <w:sz w:val="22"/>
          <w:szCs w:val="22"/>
        </w:rPr>
        <w:t>lems.</w:t>
      </w:r>
      <w:r w:rsidR="00011D9F">
        <w:rPr>
          <w:rFonts w:ascii="Arial" w:hAnsi="Arial" w:cs="Arial"/>
          <w:sz w:val="22"/>
          <w:szCs w:val="22"/>
        </w:rPr>
        <w:t xml:space="preserve">  Jason covers the states of Georgia and Florida.</w:t>
      </w:r>
    </w:p>
    <w:p w:rsidR="00FD0690" w:rsidRDefault="00456DC6" w:rsidP="00367F10">
      <w:pPr>
        <w:pStyle w:val="BodyText"/>
        <w:spacing w:after="120"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Ryan Lee</w:t>
      </w:r>
      <w:r w:rsidR="002E02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earned three awards, an outstanding achievement particularly as one of those was the </w:t>
      </w:r>
      <w:r w:rsidR="002E02A0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 xml:space="preserve">6 Rookie of the Year award.  </w:t>
      </w:r>
      <w:r w:rsidR="00DC6CC2">
        <w:rPr>
          <w:rFonts w:ascii="Arial" w:hAnsi="Arial" w:cs="Arial"/>
          <w:sz w:val="22"/>
          <w:szCs w:val="22"/>
        </w:rPr>
        <w:t xml:space="preserve">Ryan has been a sales rep for the states of California, Hawaii and Nevada for just over one year, yet grew the territory so quickly that he also won Top </w:t>
      </w:r>
      <w:r w:rsidR="00701F20">
        <w:rPr>
          <w:rFonts w:ascii="Arial" w:hAnsi="Arial" w:cs="Arial"/>
          <w:sz w:val="22"/>
          <w:szCs w:val="22"/>
        </w:rPr>
        <w:t xml:space="preserve">Memorial </w:t>
      </w:r>
      <w:r w:rsidR="00DC6CC2">
        <w:rPr>
          <w:rFonts w:ascii="Arial" w:hAnsi="Arial" w:cs="Arial"/>
          <w:sz w:val="22"/>
          <w:szCs w:val="22"/>
        </w:rPr>
        <w:t>Book Sales Growth and Top Sales Growth Overall</w:t>
      </w:r>
      <w:r w:rsidR="00701F20">
        <w:rPr>
          <w:rFonts w:ascii="Arial" w:hAnsi="Arial" w:cs="Arial"/>
          <w:sz w:val="22"/>
          <w:szCs w:val="22"/>
        </w:rPr>
        <w:t xml:space="preserve">, increasing overall sales by thirty percent. </w:t>
      </w:r>
    </w:p>
    <w:p w:rsidR="00367F10" w:rsidRPr="00367F10" w:rsidRDefault="00701F20" w:rsidP="00367F10">
      <w:pPr>
        <w:pStyle w:val="BodyText"/>
        <w:spacing w:after="120"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Hicks</w:t>
      </w:r>
      <w:r w:rsidR="00A42D67">
        <w:rPr>
          <w:rFonts w:ascii="Arial" w:hAnsi="Arial" w:cs="Arial"/>
          <w:sz w:val="22"/>
          <w:szCs w:val="22"/>
        </w:rPr>
        <w:t>, who covers the state</w:t>
      </w:r>
      <w:r>
        <w:rPr>
          <w:rFonts w:ascii="Arial" w:hAnsi="Arial" w:cs="Arial"/>
          <w:sz w:val="22"/>
          <w:szCs w:val="22"/>
        </w:rPr>
        <w:t>s</w:t>
      </w:r>
      <w:r w:rsidR="00A42D67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Ohio, Kentucky and West Virginia, </w:t>
      </w:r>
      <w:r w:rsidR="00367F10" w:rsidRPr="00367F10">
        <w:rPr>
          <w:rFonts w:ascii="Arial" w:hAnsi="Arial" w:cs="Arial"/>
          <w:sz w:val="22"/>
          <w:szCs w:val="22"/>
        </w:rPr>
        <w:t xml:space="preserve">was given the award for </w:t>
      </w:r>
      <w:r>
        <w:rPr>
          <w:rFonts w:ascii="Arial" w:hAnsi="Arial" w:cs="Arial"/>
          <w:sz w:val="22"/>
          <w:szCs w:val="22"/>
        </w:rPr>
        <w:t xml:space="preserve">Top Cosmetics Sales Growth </w:t>
      </w:r>
      <w:r w:rsidR="00367F10" w:rsidRPr="00367F10">
        <w:rPr>
          <w:rFonts w:ascii="Arial" w:hAnsi="Arial" w:cs="Arial"/>
          <w:sz w:val="22"/>
          <w:szCs w:val="22"/>
        </w:rPr>
        <w:t>in 201</w:t>
      </w:r>
      <w:r>
        <w:rPr>
          <w:rFonts w:ascii="Arial" w:hAnsi="Arial" w:cs="Arial"/>
          <w:sz w:val="22"/>
          <w:szCs w:val="22"/>
        </w:rPr>
        <w:t>6</w:t>
      </w:r>
      <w:r w:rsidR="00367F10" w:rsidRPr="00367F10">
        <w:rPr>
          <w:rFonts w:ascii="Arial" w:hAnsi="Arial" w:cs="Arial"/>
          <w:sz w:val="22"/>
          <w:szCs w:val="22"/>
        </w:rPr>
        <w:t>.</w:t>
      </w:r>
    </w:p>
    <w:p w:rsidR="00367F10" w:rsidRPr="00367F10" w:rsidRDefault="00701F20" w:rsidP="00367F10">
      <w:pPr>
        <w:pStyle w:val="BodyText"/>
        <w:spacing w:after="120"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 Summers </w:t>
      </w:r>
      <w:r w:rsidR="00367F10" w:rsidRPr="00367F10">
        <w:rPr>
          <w:rFonts w:ascii="Arial" w:hAnsi="Arial" w:cs="Arial"/>
          <w:sz w:val="22"/>
          <w:szCs w:val="22"/>
        </w:rPr>
        <w:t xml:space="preserve">achieved </w:t>
      </w:r>
      <w:r w:rsidR="008C4E9E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2016 </w:t>
      </w:r>
      <w:r w:rsidR="008C4E9E">
        <w:rPr>
          <w:rFonts w:ascii="Arial" w:hAnsi="Arial" w:cs="Arial"/>
          <w:sz w:val="22"/>
          <w:szCs w:val="22"/>
        </w:rPr>
        <w:t xml:space="preserve">Top Urn Sales </w:t>
      </w:r>
      <w:r>
        <w:rPr>
          <w:rFonts w:ascii="Arial" w:hAnsi="Arial" w:cs="Arial"/>
          <w:sz w:val="22"/>
          <w:szCs w:val="22"/>
        </w:rPr>
        <w:t xml:space="preserve">Growth </w:t>
      </w:r>
      <w:r w:rsidR="008C4E9E">
        <w:rPr>
          <w:rFonts w:ascii="Arial" w:hAnsi="Arial" w:cs="Arial"/>
          <w:sz w:val="22"/>
          <w:szCs w:val="22"/>
        </w:rPr>
        <w:t>award</w:t>
      </w:r>
      <w:r w:rsidR="00367F10" w:rsidRPr="00367F10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Don</w:t>
      </w:r>
      <w:r w:rsidR="00367F10" w:rsidRPr="00367F10">
        <w:rPr>
          <w:rFonts w:ascii="Arial" w:hAnsi="Arial" w:cs="Arial"/>
          <w:sz w:val="22"/>
          <w:szCs w:val="22"/>
        </w:rPr>
        <w:t xml:space="preserve">’s territory </w:t>
      </w:r>
      <w:r>
        <w:rPr>
          <w:rFonts w:ascii="Arial" w:hAnsi="Arial" w:cs="Arial"/>
          <w:sz w:val="22"/>
          <w:szCs w:val="22"/>
        </w:rPr>
        <w:t>is the state of Texas.</w:t>
      </w:r>
    </w:p>
    <w:p w:rsidR="000A79ED" w:rsidRDefault="001F4538" w:rsidP="00367F10">
      <w:pPr>
        <w:pStyle w:val="BodyText"/>
        <w:spacing w:after="120"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Wilbert Vault Corp.</w:t>
      </w:r>
      <w:r w:rsidR="000A79ED">
        <w:rPr>
          <w:rFonts w:ascii="Arial" w:hAnsi="Arial" w:cs="Arial"/>
          <w:sz w:val="22"/>
          <w:szCs w:val="22"/>
        </w:rPr>
        <w:t xml:space="preserve">, based in Bridgeview, Illinois, </w:t>
      </w:r>
      <w:r>
        <w:rPr>
          <w:rFonts w:ascii="Arial" w:hAnsi="Arial" w:cs="Arial"/>
          <w:sz w:val="22"/>
          <w:szCs w:val="22"/>
        </w:rPr>
        <w:t>received the 2016 Top Distributor Sales award</w:t>
      </w:r>
      <w:r w:rsidR="000A79ED">
        <w:rPr>
          <w:rFonts w:ascii="Arial" w:hAnsi="Arial" w:cs="Arial"/>
          <w:sz w:val="22"/>
          <w:szCs w:val="22"/>
        </w:rPr>
        <w:t>.  Pierce has distributor organizations in certain markets.</w:t>
      </w:r>
    </w:p>
    <w:p w:rsidR="00367F10" w:rsidRDefault="00E51D24" w:rsidP="00367F10">
      <w:pPr>
        <w:pStyle w:val="BodyText"/>
        <w:spacing w:after="120"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0A79ED">
        <w:rPr>
          <w:rFonts w:ascii="Arial" w:hAnsi="Arial" w:cs="Arial"/>
          <w:sz w:val="22"/>
          <w:szCs w:val="22"/>
        </w:rPr>
        <w:t xml:space="preserve">Outstanding sales growth does not happen by itself and these achievements illustrate the professionalism and perseverance of all who earned these awards,” said </w:t>
      </w:r>
      <w:r w:rsidR="000A79ED" w:rsidRPr="00367F10">
        <w:rPr>
          <w:rFonts w:ascii="Arial" w:hAnsi="Arial" w:cs="Arial"/>
          <w:sz w:val="22"/>
          <w:szCs w:val="22"/>
        </w:rPr>
        <w:t xml:space="preserve">Lance Ray, </w:t>
      </w:r>
      <w:r w:rsidR="000A79ED">
        <w:rPr>
          <w:rFonts w:ascii="Arial" w:hAnsi="Arial" w:cs="Arial"/>
          <w:sz w:val="22"/>
          <w:szCs w:val="22"/>
        </w:rPr>
        <w:t xml:space="preserve">COO and </w:t>
      </w:r>
      <w:r w:rsidR="000A79ED" w:rsidRPr="00367F10">
        <w:rPr>
          <w:rFonts w:ascii="Arial" w:hAnsi="Arial" w:cs="Arial"/>
          <w:sz w:val="22"/>
          <w:szCs w:val="22"/>
        </w:rPr>
        <w:t>Executive Vice-President of Pierce</w:t>
      </w:r>
      <w:r w:rsidR="000A79ED">
        <w:rPr>
          <w:rFonts w:ascii="Arial" w:hAnsi="Arial" w:cs="Arial"/>
          <w:sz w:val="22"/>
          <w:szCs w:val="22"/>
        </w:rPr>
        <w:t>. “</w:t>
      </w:r>
      <w:r w:rsidR="007717B1">
        <w:rPr>
          <w:rFonts w:ascii="Arial" w:hAnsi="Arial" w:cs="Arial"/>
          <w:sz w:val="22"/>
          <w:szCs w:val="22"/>
        </w:rPr>
        <w:t>It’s the focus on their customers that provides their motivation and drives their success – that is truly what we’re</w:t>
      </w:r>
      <w:r>
        <w:rPr>
          <w:rFonts w:ascii="Arial" w:hAnsi="Arial" w:cs="Arial"/>
          <w:sz w:val="22"/>
          <w:szCs w:val="22"/>
        </w:rPr>
        <w:t xml:space="preserve"> </w:t>
      </w:r>
      <w:r w:rsidR="007717B1">
        <w:rPr>
          <w:rFonts w:ascii="Arial" w:hAnsi="Arial" w:cs="Arial"/>
          <w:sz w:val="22"/>
          <w:szCs w:val="22"/>
        </w:rPr>
        <w:t>celebrating with these awards.”</w:t>
      </w:r>
    </w:p>
    <w:p w:rsidR="007717B1" w:rsidRPr="00367F10" w:rsidRDefault="007717B1" w:rsidP="00367F10">
      <w:pPr>
        <w:pStyle w:val="BodyText"/>
        <w:spacing w:after="120"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more information on Pierce, visit </w:t>
      </w:r>
      <w:hyperlink r:id="rId9" w:history="1">
        <w:r w:rsidRPr="004E5269">
          <w:rPr>
            <w:rStyle w:val="Hyperlink"/>
            <w:rFonts w:ascii="Arial" w:hAnsi="Arial" w:cs="Arial"/>
            <w:sz w:val="22"/>
            <w:szCs w:val="22"/>
          </w:rPr>
          <w:t>www.piercechemical.com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4007DD" w:rsidRPr="00D316C5" w:rsidRDefault="004007DD" w:rsidP="004007DD">
      <w:pPr>
        <w:pStyle w:val="PR"/>
        <w:rPr>
          <w:rFonts w:ascii="Arial" w:hAnsi="Arial" w:cs="Arial"/>
          <w:sz w:val="22"/>
          <w:szCs w:val="22"/>
        </w:rPr>
      </w:pPr>
      <w:r w:rsidRPr="00D316C5">
        <w:rPr>
          <w:rFonts w:ascii="Arial" w:hAnsi="Arial" w:cs="Arial"/>
          <w:sz w:val="22"/>
          <w:szCs w:val="22"/>
        </w:rPr>
        <w:t># # #</w:t>
      </w:r>
      <w:r w:rsidR="000241DC" w:rsidRPr="00D316C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8600" cy="10058400"/>
                <wp:effectExtent l="9525" t="9525" r="9525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0058400"/>
                        </a:xfrm>
                        <a:prstGeom prst="rect">
                          <a:avLst/>
                        </a:prstGeom>
                        <a:solidFill>
                          <a:srgbClr val="003C64"/>
                        </a:solidFill>
                        <a:ln w="9525">
                          <a:solidFill>
                            <a:srgbClr val="00406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37C6A" id="Rectangle 6" o:spid="_x0000_s1026" style="position:absolute;margin-left:0;margin-top:0;width:18pt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" fillcolor="#003c64" strokecolor="#004067">
                <w10:wrap anchorx="page" anchory="page"/>
                <w10:anchorlock/>
              </v:rect>
            </w:pict>
          </mc:Fallback>
        </mc:AlternateContent>
      </w:r>
    </w:p>
    <w:sectPr w:rsidR="004007DD" w:rsidRPr="00D316C5" w:rsidSect="00513520">
      <w:footerReference w:type="even" r:id="rId10"/>
      <w:footerReference w:type="default" r:id="rId11"/>
      <w:pgSz w:w="12240" w:h="15840"/>
      <w:pgMar w:top="630" w:right="1152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D09" w:rsidRDefault="003B2D09">
      <w:r>
        <w:separator/>
      </w:r>
    </w:p>
  </w:endnote>
  <w:endnote w:type="continuationSeparator" w:id="0">
    <w:p w:rsidR="003B2D09" w:rsidRDefault="003B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7DD" w:rsidRDefault="004007DD" w:rsidP="0040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7DD" w:rsidRDefault="004007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7DD" w:rsidRPr="003C075B" w:rsidRDefault="004007DD" w:rsidP="004007DD">
    <w:pPr>
      <w:pStyle w:val="Footer"/>
      <w:pBdr>
        <w:top w:val="single" w:sz="4" w:space="1" w:color="D9D9D9"/>
      </w:pBdr>
      <w:jc w:val="right"/>
      <w:rPr>
        <w:rFonts w:ascii="Arial" w:hAnsi="Arial" w:cs="Arial"/>
        <w:sz w:val="18"/>
        <w:szCs w:val="18"/>
      </w:rPr>
    </w:pPr>
    <w:r w:rsidRPr="003C075B">
      <w:rPr>
        <w:rFonts w:ascii="Arial" w:hAnsi="Arial" w:cs="Arial"/>
        <w:sz w:val="18"/>
        <w:szCs w:val="18"/>
      </w:rPr>
      <w:t xml:space="preserve">Press Release: </w:t>
    </w:r>
    <w:r w:rsidR="00CF7F21">
      <w:rPr>
        <w:rFonts w:ascii="Arial" w:hAnsi="Arial" w:cs="Arial"/>
        <w:sz w:val="18"/>
        <w:szCs w:val="18"/>
      </w:rPr>
      <w:t xml:space="preserve">Pierce </w:t>
    </w:r>
    <w:r w:rsidR="00D57AE7">
      <w:rPr>
        <w:rFonts w:ascii="Arial" w:hAnsi="Arial" w:cs="Arial"/>
        <w:sz w:val="18"/>
        <w:szCs w:val="18"/>
      </w:rPr>
      <w:t>Reps Earn Special Achievement Awards for 201</w:t>
    </w:r>
    <w:r w:rsidR="001F3AF6">
      <w:rPr>
        <w:rFonts w:ascii="Arial" w:hAnsi="Arial" w:cs="Arial"/>
        <w:sz w:val="18"/>
        <w:szCs w:val="18"/>
      </w:rPr>
      <w:t>6</w:t>
    </w:r>
    <w:r w:rsidRPr="003C075B">
      <w:rPr>
        <w:rFonts w:ascii="Arial" w:hAnsi="Arial" w:cs="Arial"/>
        <w:sz w:val="18"/>
        <w:szCs w:val="18"/>
      </w:rPr>
      <w:t xml:space="preserve">   | </w:t>
    </w:r>
    <w:r w:rsidRPr="003C075B">
      <w:rPr>
        <w:rFonts w:ascii="Arial" w:hAnsi="Arial" w:cs="Arial"/>
        <w:color w:val="7F7F7F"/>
        <w:spacing w:val="60"/>
        <w:sz w:val="18"/>
        <w:szCs w:val="18"/>
      </w:rPr>
      <w:t>Page</w:t>
    </w:r>
    <w:r w:rsidR="00DE3A10">
      <w:rPr>
        <w:rFonts w:ascii="Arial" w:hAnsi="Arial" w:cs="Arial"/>
        <w:color w:val="7F7F7F"/>
        <w:spacing w:val="60"/>
        <w:sz w:val="18"/>
        <w:szCs w:val="18"/>
      </w:rPr>
      <w:t>1</w:t>
    </w:r>
  </w:p>
  <w:p w:rsidR="004007DD" w:rsidRPr="00BC6105" w:rsidRDefault="004007DD" w:rsidP="004007DD">
    <w:pPr>
      <w:pStyle w:val="Footer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D09" w:rsidRDefault="003B2D09">
      <w:r>
        <w:separator/>
      </w:r>
    </w:p>
  </w:footnote>
  <w:footnote w:type="continuationSeparator" w:id="0">
    <w:p w:rsidR="003B2D09" w:rsidRDefault="003B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9289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542C8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854D9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7A876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048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28A22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9061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06EF6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C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BCA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2044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8A"/>
    <w:rsid w:val="00011D9F"/>
    <w:rsid w:val="000241DC"/>
    <w:rsid w:val="000368BC"/>
    <w:rsid w:val="00044B1F"/>
    <w:rsid w:val="000744E0"/>
    <w:rsid w:val="000873A3"/>
    <w:rsid w:val="000A2F7D"/>
    <w:rsid w:val="000A79ED"/>
    <w:rsid w:val="000D2E77"/>
    <w:rsid w:val="000E3AEF"/>
    <w:rsid w:val="00113BC2"/>
    <w:rsid w:val="00127D20"/>
    <w:rsid w:val="001561D6"/>
    <w:rsid w:val="00161E31"/>
    <w:rsid w:val="00166BA8"/>
    <w:rsid w:val="0017171A"/>
    <w:rsid w:val="00176853"/>
    <w:rsid w:val="00176B8E"/>
    <w:rsid w:val="001A5FEC"/>
    <w:rsid w:val="001A765C"/>
    <w:rsid w:val="001B269C"/>
    <w:rsid w:val="001B555D"/>
    <w:rsid w:val="001C1DED"/>
    <w:rsid w:val="001E3E5D"/>
    <w:rsid w:val="001F1326"/>
    <w:rsid w:val="001F3AF6"/>
    <w:rsid w:val="001F4538"/>
    <w:rsid w:val="002A2114"/>
    <w:rsid w:val="002A6BFF"/>
    <w:rsid w:val="002B37F4"/>
    <w:rsid w:val="002C6BCB"/>
    <w:rsid w:val="002E02A0"/>
    <w:rsid w:val="00355CD1"/>
    <w:rsid w:val="0036404D"/>
    <w:rsid w:val="00367F10"/>
    <w:rsid w:val="003A27BA"/>
    <w:rsid w:val="003B2D09"/>
    <w:rsid w:val="003F085E"/>
    <w:rsid w:val="004007DD"/>
    <w:rsid w:val="00456DC6"/>
    <w:rsid w:val="0048717F"/>
    <w:rsid w:val="004915B9"/>
    <w:rsid w:val="0049541C"/>
    <w:rsid w:val="004A101F"/>
    <w:rsid w:val="004D1795"/>
    <w:rsid w:val="004D2B72"/>
    <w:rsid w:val="004D3867"/>
    <w:rsid w:val="004D75E1"/>
    <w:rsid w:val="0050425E"/>
    <w:rsid w:val="00513520"/>
    <w:rsid w:val="00545EC2"/>
    <w:rsid w:val="005529BD"/>
    <w:rsid w:val="0055722B"/>
    <w:rsid w:val="00567F46"/>
    <w:rsid w:val="005C59F2"/>
    <w:rsid w:val="005C7C3B"/>
    <w:rsid w:val="005E0946"/>
    <w:rsid w:val="005F4158"/>
    <w:rsid w:val="006108E8"/>
    <w:rsid w:val="00624ED4"/>
    <w:rsid w:val="00654184"/>
    <w:rsid w:val="00661D4E"/>
    <w:rsid w:val="00667101"/>
    <w:rsid w:val="00685505"/>
    <w:rsid w:val="0069338B"/>
    <w:rsid w:val="006B5137"/>
    <w:rsid w:val="006D3679"/>
    <w:rsid w:val="006D57F7"/>
    <w:rsid w:val="00701F20"/>
    <w:rsid w:val="00727A9B"/>
    <w:rsid w:val="007717B1"/>
    <w:rsid w:val="007A5279"/>
    <w:rsid w:val="007E01A5"/>
    <w:rsid w:val="008002CC"/>
    <w:rsid w:val="008618A1"/>
    <w:rsid w:val="00877277"/>
    <w:rsid w:val="008C4E9E"/>
    <w:rsid w:val="008E03B1"/>
    <w:rsid w:val="008E17F2"/>
    <w:rsid w:val="008E4C33"/>
    <w:rsid w:val="009061C1"/>
    <w:rsid w:val="00933698"/>
    <w:rsid w:val="00937461"/>
    <w:rsid w:val="00954D45"/>
    <w:rsid w:val="009651C8"/>
    <w:rsid w:val="009765A1"/>
    <w:rsid w:val="009809A1"/>
    <w:rsid w:val="00985E2D"/>
    <w:rsid w:val="00995699"/>
    <w:rsid w:val="009B7AAD"/>
    <w:rsid w:val="009C79DD"/>
    <w:rsid w:val="009D378A"/>
    <w:rsid w:val="009F60CB"/>
    <w:rsid w:val="00A0101F"/>
    <w:rsid w:val="00A42D67"/>
    <w:rsid w:val="00A51DE9"/>
    <w:rsid w:val="00A66D87"/>
    <w:rsid w:val="00A6722F"/>
    <w:rsid w:val="00A71269"/>
    <w:rsid w:val="00A93ABF"/>
    <w:rsid w:val="00AE09AA"/>
    <w:rsid w:val="00B10E95"/>
    <w:rsid w:val="00B21A86"/>
    <w:rsid w:val="00B23D8A"/>
    <w:rsid w:val="00B27B39"/>
    <w:rsid w:val="00B60173"/>
    <w:rsid w:val="00B6597B"/>
    <w:rsid w:val="00B91415"/>
    <w:rsid w:val="00BB1B97"/>
    <w:rsid w:val="00BC000D"/>
    <w:rsid w:val="00BC0633"/>
    <w:rsid w:val="00C40892"/>
    <w:rsid w:val="00C41735"/>
    <w:rsid w:val="00C81BCF"/>
    <w:rsid w:val="00CF7F21"/>
    <w:rsid w:val="00D316C5"/>
    <w:rsid w:val="00D34100"/>
    <w:rsid w:val="00D42736"/>
    <w:rsid w:val="00D57AE7"/>
    <w:rsid w:val="00D97A3D"/>
    <w:rsid w:val="00DB3CE5"/>
    <w:rsid w:val="00DB5D3C"/>
    <w:rsid w:val="00DC6CC2"/>
    <w:rsid w:val="00DD1E82"/>
    <w:rsid w:val="00DE3A10"/>
    <w:rsid w:val="00DF2610"/>
    <w:rsid w:val="00E31D01"/>
    <w:rsid w:val="00E400AE"/>
    <w:rsid w:val="00E43D51"/>
    <w:rsid w:val="00E51D24"/>
    <w:rsid w:val="00E94ED5"/>
    <w:rsid w:val="00EA21DE"/>
    <w:rsid w:val="00EB1D8C"/>
    <w:rsid w:val="00EC57D8"/>
    <w:rsid w:val="00EF1681"/>
    <w:rsid w:val="00F01AC6"/>
    <w:rsid w:val="00F04849"/>
    <w:rsid w:val="00F43B3B"/>
    <w:rsid w:val="00F50E9F"/>
    <w:rsid w:val="00F6420E"/>
    <w:rsid w:val="00F71CFA"/>
    <w:rsid w:val="00FA6C4B"/>
    <w:rsid w:val="00FC2DBF"/>
    <w:rsid w:val="00FD0690"/>
    <w:rsid w:val="00F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EAABC9-76BE-4EE1-86CB-E0EC9041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Book Antiqua" w:hAnsi="Book Antiqua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PageNumber">
    <w:name w:val="page number"/>
    <w:basedOn w:val="DefaultParagraphFont"/>
  </w:style>
  <w:style w:type="paragraph" w:customStyle="1" w:styleId="PRBody">
    <w:name w:val="PR Body"/>
    <w:basedOn w:val="BodyText"/>
    <w:rsid w:val="000B4519"/>
    <w:pPr>
      <w:spacing w:line="360" w:lineRule="auto"/>
      <w:ind w:firstLine="187"/>
    </w:pPr>
    <w:rPr>
      <w:sz w:val="23"/>
    </w:rPr>
  </w:style>
  <w:style w:type="paragraph" w:customStyle="1" w:styleId="PRHead">
    <w:name w:val="PR Head"/>
    <w:basedOn w:val="BodyText"/>
    <w:rsid w:val="00A36F27"/>
    <w:pPr>
      <w:jc w:val="center"/>
    </w:pPr>
    <w:rPr>
      <w:rFonts w:ascii="Arial" w:hAnsi="Arial" w:cs="Arial"/>
      <w:b/>
      <w:bCs/>
    </w:rPr>
  </w:style>
  <w:style w:type="paragraph" w:customStyle="1" w:styleId="PRImmediateRelease">
    <w:name w:val="PR Immediate Release"/>
    <w:basedOn w:val="Normal"/>
    <w:rsid w:val="00A36F27"/>
    <w:rPr>
      <w:rFonts w:ascii="Book Antiqua" w:hAnsi="Book Antiqua"/>
      <w:b/>
      <w:szCs w:val="20"/>
    </w:rPr>
  </w:style>
  <w:style w:type="paragraph" w:customStyle="1" w:styleId="PR">
    <w:name w:val="PR ####"/>
    <w:basedOn w:val="PRBody"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7F557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B3B51"/>
    <w:rPr>
      <w:rFonts w:ascii="Times" w:eastAsia="Times" w:hAnsi="Times"/>
      <w:sz w:val="24"/>
    </w:rPr>
  </w:style>
  <w:style w:type="character" w:customStyle="1" w:styleId="BodyTextChar">
    <w:name w:val="Body Text Char"/>
    <w:link w:val="BodyText"/>
    <w:rsid w:val="00FA0576"/>
    <w:rPr>
      <w:rFonts w:ascii="Book Antiqua" w:hAnsi="Book Antiqu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stellmach@wilber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iercechemi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Wilbert Inc.</Company>
  <LinksUpToDate>false</LinksUpToDate>
  <CharactersWithSpaces>2058</CharactersWithSpaces>
  <SharedDoc>false</SharedDoc>
  <HLinks>
    <vt:vector size="6" baseType="variant"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mailto:wstellmach@wilbert.com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lpassero</dc:creator>
  <cp:keywords/>
  <cp:lastModifiedBy>Wayne Stellmach</cp:lastModifiedBy>
  <cp:revision>5</cp:revision>
  <cp:lastPrinted>2008-04-25T22:39:00Z</cp:lastPrinted>
  <dcterms:created xsi:type="dcterms:W3CDTF">2017-02-17T16:20:00Z</dcterms:created>
  <dcterms:modified xsi:type="dcterms:W3CDTF">2017-02-20T20:42:00Z</dcterms:modified>
</cp:coreProperties>
</file>