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7786" w:tblpY="91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0" w:type="dxa"/>
          <w:right w:w="0" w:type="dxa"/>
        </w:tblCellMar>
        <w:tblLook w:val="0000"/>
      </w:tblPr>
      <w:tblGrid>
        <w:gridCol w:w="3785"/>
        <w:gridCol w:w="571"/>
      </w:tblGrid>
      <w:tr w:rsidR="00895428" w:rsidRPr="00F51CD6" w:rsidTr="00B45ADE">
        <w:trPr>
          <w:trHeight w:val="86"/>
        </w:trPr>
        <w:tc>
          <w:tcPr>
            <w:tcW w:w="4356" w:type="dxa"/>
            <w:gridSpan w:val="2"/>
            <w:shd w:val="clear" w:color="auto" w:fill="FFFFFF"/>
            <w:noWrap/>
          </w:tcPr>
          <w:p w:rsidR="00895428" w:rsidRPr="00F51CD6" w:rsidRDefault="00895428" w:rsidP="00B45ADE">
            <w:pPr>
              <w:spacing w:after="0" w:line="240" w:lineRule="auto"/>
              <w:rPr>
                <w:rFonts w:ascii="Book Antiqua" w:eastAsia="Times New Roman" w:hAnsi="Book Antiqua"/>
                <w:b/>
                <w:szCs w:val="20"/>
              </w:rPr>
            </w:pPr>
            <w:r w:rsidRPr="00F51CD6">
              <w:rPr>
                <w:rFonts w:ascii="Book Antiqua" w:eastAsia="Times New Roman" w:hAnsi="Book Antiqua"/>
                <w:b/>
                <w:szCs w:val="20"/>
              </w:rPr>
              <w:t>PRESS RELEASE</w:t>
            </w:r>
          </w:p>
        </w:tc>
      </w:tr>
      <w:tr w:rsidR="00895428" w:rsidRPr="00F51CD6" w:rsidTr="00B45ADE">
        <w:trPr>
          <w:gridAfter w:val="1"/>
          <w:wAfter w:w="571" w:type="dxa"/>
          <w:trHeight w:val="86"/>
        </w:trPr>
        <w:tc>
          <w:tcPr>
            <w:tcW w:w="3785" w:type="dxa"/>
            <w:shd w:val="clear" w:color="auto" w:fill="FFFFFF"/>
            <w:noWrap/>
          </w:tcPr>
          <w:p w:rsidR="00895428" w:rsidRPr="00F51CD6" w:rsidRDefault="00895428" w:rsidP="00895428">
            <w:pPr>
              <w:spacing w:after="0" w:line="240" w:lineRule="auto"/>
              <w:rPr>
                <w:rFonts w:ascii="Book Antiqua" w:eastAsia="Times New Roman" w:hAnsi="Book Antiqua"/>
                <w:szCs w:val="20"/>
              </w:rPr>
            </w:pPr>
            <w:r>
              <w:rPr>
                <w:rFonts w:ascii="Book Antiqua" w:eastAsia="Times New Roman" w:hAnsi="Book Antiqua"/>
                <w:szCs w:val="20"/>
              </w:rPr>
              <w:t>Wayne Stellmach</w:t>
            </w:r>
          </w:p>
        </w:tc>
      </w:tr>
      <w:tr w:rsidR="00895428" w:rsidRPr="00F51CD6" w:rsidTr="00B45ADE">
        <w:trPr>
          <w:gridAfter w:val="1"/>
          <w:wAfter w:w="571" w:type="dxa"/>
          <w:trHeight w:val="86"/>
        </w:trPr>
        <w:tc>
          <w:tcPr>
            <w:tcW w:w="3785" w:type="dxa"/>
            <w:shd w:val="clear" w:color="auto" w:fill="FFFFFF"/>
            <w:noWrap/>
          </w:tcPr>
          <w:p w:rsidR="00895428" w:rsidRPr="00F51CD6" w:rsidRDefault="00895428" w:rsidP="00B45ADE">
            <w:pPr>
              <w:spacing w:after="0" w:line="240" w:lineRule="auto"/>
              <w:rPr>
                <w:rFonts w:ascii="Book Antiqua" w:eastAsia="Times New Roman" w:hAnsi="Book Antiqua"/>
                <w:szCs w:val="20"/>
              </w:rPr>
            </w:pPr>
            <w:r w:rsidRPr="00F51CD6">
              <w:rPr>
                <w:rFonts w:ascii="Book Antiqua" w:eastAsia="Times New Roman" w:hAnsi="Book Antiqua"/>
                <w:szCs w:val="20"/>
              </w:rPr>
              <w:t>Wilbert Funeral Services, Inc.</w:t>
            </w:r>
          </w:p>
        </w:tc>
      </w:tr>
      <w:tr w:rsidR="00895428" w:rsidRPr="00F51CD6" w:rsidTr="00B45ADE">
        <w:trPr>
          <w:gridAfter w:val="1"/>
          <w:wAfter w:w="571" w:type="dxa"/>
        </w:trPr>
        <w:tc>
          <w:tcPr>
            <w:tcW w:w="3785" w:type="dxa"/>
            <w:shd w:val="clear" w:color="auto" w:fill="FFFFFF"/>
            <w:noWrap/>
          </w:tcPr>
          <w:p w:rsidR="00895428" w:rsidRPr="00F51CD6" w:rsidRDefault="00895428" w:rsidP="00895428">
            <w:pPr>
              <w:spacing w:after="0" w:line="240" w:lineRule="auto"/>
              <w:rPr>
                <w:rFonts w:ascii="Book Antiqua" w:eastAsia="Times New Roman" w:hAnsi="Book Antiqua"/>
                <w:szCs w:val="20"/>
              </w:rPr>
            </w:pPr>
            <w:r>
              <w:rPr>
                <w:rFonts w:ascii="Book Antiqua" w:eastAsia="Times New Roman" w:hAnsi="Book Antiqua"/>
                <w:szCs w:val="20"/>
              </w:rPr>
              <w:t>708-865-1600   x166</w:t>
            </w:r>
          </w:p>
        </w:tc>
      </w:tr>
      <w:tr w:rsidR="00895428" w:rsidRPr="00F51CD6" w:rsidTr="00B45ADE">
        <w:trPr>
          <w:gridAfter w:val="1"/>
          <w:wAfter w:w="571" w:type="dxa"/>
        </w:trPr>
        <w:tc>
          <w:tcPr>
            <w:tcW w:w="3785" w:type="dxa"/>
            <w:shd w:val="clear" w:color="auto" w:fill="FFFFFF"/>
            <w:noWrap/>
          </w:tcPr>
          <w:p w:rsidR="00895428" w:rsidRDefault="001B016C" w:rsidP="00B45ADE">
            <w:pPr>
              <w:spacing w:after="0" w:line="240" w:lineRule="auto"/>
              <w:rPr>
                <w:rFonts w:ascii="Book Antiqua" w:eastAsia="Times New Roman" w:hAnsi="Book Antiqua"/>
                <w:szCs w:val="20"/>
              </w:rPr>
            </w:pPr>
            <w:hyperlink r:id="rId4" w:history="1">
              <w:r w:rsidR="00895428" w:rsidRPr="001B1CE7">
                <w:rPr>
                  <w:rStyle w:val="Hyperlink"/>
                  <w:rFonts w:ascii="Book Antiqua" w:eastAsia="Times New Roman" w:hAnsi="Book Antiqua"/>
                  <w:szCs w:val="20"/>
                </w:rPr>
                <w:t>wstellmach@wilbert.com</w:t>
              </w:r>
            </w:hyperlink>
          </w:p>
          <w:p w:rsidR="00895428" w:rsidRDefault="00895428" w:rsidP="00B45ADE">
            <w:pPr>
              <w:spacing w:after="0" w:line="240" w:lineRule="auto"/>
              <w:rPr>
                <w:rFonts w:ascii="Book Antiqua" w:eastAsia="Times New Roman" w:hAnsi="Book Antiqua"/>
                <w:szCs w:val="20"/>
              </w:rPr>
            </w:pPr>
          </w:p>
          <w:p w:rsidR="00895428" w:rsidRPr="00F51CD6" w:rsidRDefault="00895428" w:rsidP="00B45ADE">
            <w:pPr>
              <w:spacing w:after="0" w:line="240" w:lineRule="auto"/>
              <w:rPr>
                <w:rFonts w:ascii="Book Antiqua" w:eastAsia="Times New Roman" w:hAnsi="Book Antiqua"/>
                <w:szCs w:val="20"/>
              </w:rPr>
            </w:pPr>
          </w:p>
        </w:tc>
      </w:tr>
    </w:tbl>
    <w:p w:rsidR="00895428" w:rsidRDefault="00895428" w:rsidP="00D249DB">
      <w:pPr>
        <w:rPr>
          <w:b/>
        </w:rPr>
      </w:pPr>
      <w:r>
        <w:rPr>
          <w:b/>
          <w:noProof/>
        </w:rPr>
        <w:drawing>
          <wp:anchor distT="0" distB="0" distL="114300" distR="114300" simplePos="0" relativeHeight="251662336" behindDoc="0" locked="0" layoutInCell="1" allowOverlap="1">
            <wp:simplePos x="0" y="0"/>
            <wp:positionH relativeFrom="column">
              <wp:posOffset>1905</wp:posOffset>
            </wp:positionH>
            <wp:positionV relativeFrom="paragraph">
              <wp:posOffset>-324485</wp:posOffset>
            </wp:positionV>
            <wp:extent cx="1950720" cy="789305"/>
            <wp:effectExtent l="19050" t="0" r="0" b="0"/>
            <wp:wrapSquare wrapText="bothSides"/>
            <wp:docPr id="5" name="Picture 3" descr="Wilbert Logo-2012 Tag-548-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bert Logo-2012 Tag-548-rgb"/>
                    <pic:cNvPicPr>
                      <a:picLocks noChangeAspect="1" noChangeArrowheads="1"/>
                    </pic:cNvPicPr>
                  </pic:nvPicPr>
                  <pic:blipFill>
                    <a:blip r:embed="rId5" cstate="print"/>
                    <a:srcRect/>
                    <a:stretch>
                      <a:fillRect/>
                    </a:stretch>
                  </pic:blipFill>
                  <pic:spPr bwMode="auto">
                    <a:xfrm>
                      <a:off x="0" y="0"/>
                      <a:ext cx="1950720" cy="789305"/>
                    </a:xfrm>
                    <a:prstGeom prst="rect">
                      <a:avLst/>
                    </a:prstGeom>
                    <a:noFill/>
                    <a:ln w="9525">
                      <a:noFill/>
                      <a:miter lim="800000"/>
                      <a:headEnd/>
                      <a:tailEnd/>
                    </a:ln>
                  </pic:spPr>
                </pic:pic>
              </a:graphicData>
            </a:graphic>
          </wp:anchor>
        </w:drawing>
      </w:r>
    </w:p>
    <w:p w:rsidR="00895428" w:rsidRDefault="00895428" w:rsidP="00D249DB">
      <w:pPr>
        <w:rPr>
          <w:b/>
        </w:rPr>
      </w:pPr>
    </w:p>
    <w:p w:rsidR="00895428" w:rsidRPr="00F51CD6" w:rsidRDefault="00895428" w:rsidP="00895428">
      <w:pPr>
        <w:spacing w:after="0" w:line="240" w:lineRule="auto"/>
        <w:rPr>
          <w:rFonts w:ascii="Book Antiqua" w:eastAsia="Times New Roman" w:hAnsi="Book Antiqua"/>
          <w:b/>
          <w:sz w:val="24"/>
          <w:szCs w:val="20"/>
        </w:rPr>
      </w:pPr>
    </w:p>
    <w:p w:rsidR="00895428" w:rsidRPr="00F51CD6" w:rsidRDefault="00895428" w:rsidP="00895428">
      <w:pPr>
        <w:spacing w:after="0" w:line="240" w:lineRule="auto"/>
        <w:rPr>
          <w:rFonts w:ascii="Book Antiqua" w:eastAsia="Times New Roman" w:hAnsi="Book Antiqua"/>
          <w:b/>
          <w:sz w:val="24"/>
          <w:szCs w:val="20"/>
        </w:rPr>
      </w:pPr>
    </w:p>
    <w:p w:rsidR="00895428" w:rsidRPr="00F51CD6" w:rsidRDefault="00895428" w:rsidP="00895428">
      <w:pPr>
        <w:spacing w:after="0" w:line="240" w:lineRule="auto"/>
        <w:ind w:left="-360" w:firstLine="360"/>
        <w:jc w:val="center"/>
        <w:rPr>
          <w:rFonts w:ascii="Arial" w:eastAsia="Times New Roman" w:hAnsi="Arial" w:cs="Arial"/>
          <w:b/>
          <w:caps/>
          <w:sz w:val="24"/>
          <w:szCs w:val="24"/>
        </w:rPr>
      </w:pPr>
      <w:r>
        <w:rPr>
          <w:rFonts w:ascii="Arial" w:eastAsia="Times New Roman" w:hAnsi="Arial" w:cs="Arial"/>
          <w:b/>
          <w:caps/>
          <w:sz w:val="24"/>
          <w:szCs w:val="24"/>
        </w:rPr>
        <w:t>Just in time for the holidays</w:t>
      </w:r>
      <w:proofErr w:type="gramStart"/>
      <w:r>
        <w:rPr>
          <w:rFonts w:ascii="Arial" w:eastAsia="Times New Roman" w:hAnsi="Arial" w:cs="Arial"/>
          <w:b/>
          <w:caps/>
          <w:sz w:val="24"/>
          <w:szCs w:val="24"/>
        </w:rPr>
        <w:t>:</w:t>
      </w:r>
      <w:proofErr w:type="gramEnd"/>
      <w:r>
        <w:rPr>
          <w:rFonts w:ascii="Arial" w:eastAsia="Times New Roman" w:hAnsi="Arial" w:cs="Arial"/>
          <w:b/>
          <w:caps/>
          <w:sz w:val="24"/>
          <w:szCs w:val="24"/>
        </w:rPr>
        <w:br/>
        <w:t>The Most Expensive Memorial jewelry Ever Created?</w:t>
      </w:r>
    </w:p>
    <w:p w:rsidR="00895428" w:rsidRPr="00F51CD6" w:rsidRDefault="00895428" w:rsidP="00895428">
      <w:pPr>
        <w:spacing w:after="0" w:line="240" w:lineRule="auto"/>
        <w:jc w:val="center"/>
        <w:rPr>
          <w:rFonts w:ascii="Book Antiqua" w:eastAsia="Times New Roman" w:hAnsi="Book Antiqua"/>
          <w:b/>
          <w:bCs/>
          <w:sz w:val="20"/>
          <w:szCs w:val="20"/>
        </w:rPr>
      </w:pPr>
    </w:p>
    <w:p w:rsidR="00895428" w:rsidRPr="00F51CD6" w:rsidRDefault="00895428" w:rsidP="00895428">
      <w:pPr>
        <w:spacing w:after="0" w:line="240" w:lineRule="auto"/>
        <w:jc w:val="center"/>
        <w:rPr>
          <w:rFonts w:ascii="Book Antiqua" w:eastAsia="Times New Roman" w:hAnsi="Book Antiqua"/>
          <w:b/>
          <w:bCs/>
          <w:sz w:val="20"/>
          <w:szCs w:val="20"/>
        </w:rPr>
      </w:pPr>
    </w:p>
    <w:p w:rsidR="002B1319" w:rsidRPr="00F70DB5" w:rsidRDefault="00895428" w:rsidP="00F70DB5">
      <w:pPr>
        <w:spacing w:after="240" w:line="360" w:lineRule="auto"/>
        <w:ind w:firstLine="360"/>
        <w:rPr>
          <w:rFonts w:ascii="Book Antiqua" w:hAnsi="Book Antiqua"/>
          <w:sz w:val="23"/>
          <w:szCs w:val="23"/>
        </w:rPr>
      </w:pPr>
      <w:r w:rsidRPr="00F70DB5">
        <w:rPr>
          <w:rFonts w:ascii="Book Antiqua" w:eastAsia="Times New Roman" w:hAnsi="Book Antiqua"/>
          <w:sz w:val="23"/>
          <w:szCs w:val="23"/>
        </w:rPr>
        <w:t xml:space="preserve">BROADVIEW, IL, November </w:t>
      </w:r>
      <w:r w:rsidR="008C2B43">
        <w:rPr>
          <w:rFonts w:ascii="Book Antiqua" w:eastAsia="Times New Roman" w:hAnsi="Book Antiqua"/>
          <w:sz w:val="23"/>
          <w:szCs w:val="23"/>
        </w:rPr>
        <w:t>20</w:t>
      </w:r>
      <w:r w:rsidRPr="00F70DB5">
        <w:rPr>
          <w:rFonts w:ascii="Book Antiqua" w:eastAsia="Times New Roman" w:hAnsi="Book Antiqua"/>
          <w:sz w:val="23"/>
          <w:szCs w:val="23"/>
        </w:rPr>
        <w:t xml:space="preserve">, 2013 – </w:t>
      </w:r>
      <w:r w:rsidR="003016D0" w:rsidRPr="00F70DB5">
        <w:rPr>
          <w:rFonts w:ascii="Book Antiqua" w:hAnsi="Book Antiqua"/>
          <w:sz w:val="23"/>
          <w:szCs w:val="23"/>
        </w:rPr>
        <w:t xml:space="preserve">Memorial jewelry is typically not in the </w:t>
      </w:r>
      <w:r w:rsidR="002B1319" w:rsidRPr="00F70DB5">
        <w:rPr>
          <w:rFonts w:ascii="Book Antiqua" w:hAnsi="Book Antiqua"/>
          <w:sz w:val="23"/>
          <w:szCs w:val="23"/>
        </w:rPr>
        <w:t xml:space="preserve">luxury jewelry </w:t>
      </w:r>
      <w:r w:rsidR="003016D0" w:rsidRPr="00F70DB5">
        <w:rPr>
          <w:rFonts w:ascii="Book Antiqua" w:hAnsi="Book Antiqua"/>
          <w:sz w:val="23"/>
          <w:szCs w:val="23"/>
        </w:rPr>
        <w:t>category</w:t>
      </w:r>
      <w:r w:rsidR="002B1319" w:rsidRPr="00F70DB5">
        <w:rPr>
          <w:rFonts w:ascii="Book Antiqua" w:hAnsi="Book Antiqua"/>
          <w:sz w:val="23"/>
          <w:szCs w:val="23"/>
        </w:rPr>
        <w:t>…until now.</w:t>
      </w:r>
    </w:p>
    <w:p w:rsidR="006E3882" w:rsidRPr="00F70DB5" w:rsidRDefault="00656E97" w:rsidP="00F70DB5">
      <w:pPr>
        <w:spacing w:after="240" w:line="360" w:lineRule="auto"/>
        <w:ind w:firstLine="360"/>
        <w:rPr>
          <w:rFonts w:ascii="Book Antiqua" w:hAnsi="Book Antiqua"/>
          <w:sz w:val="23"/>
          <w:szCs w:val="23"/>
        </w:rPr>
      </w:pPr>
      <w:r>
        <w:rPr>
          <w:rFonts w:ascii="Book Antiqua" w:hAnsi="Book Antiqua"/>
          <w:noProof/>
          <w:sz w:val="23"/>
          <w:szCs w:val="23"/>
        </w:rPr>
        <w:drawing>
          <wp:anchor distT="0" distB="0" distL="114300" distR="114300" simplePos="0" relativeHeight="251663360" behindDoc="0" locked="0" layoutInCell="1" allowOverlap="1">
            <wp:simplePos x="0" y="0"/>
            <wp:positionH relativeFrom="column">
              <wp:posOffset>3609975</wp:posOffset>
            </wp:positionH>
            <wp:positionV relativeFrom="paragraph">
              <wp:posOffset>51435</wp:posOffset>
            </wp:positionV>
            <wp:extent cx="2275205" cy="1595755"/>
            <wp:effectExtent l="19050" t="19050" r="10795" b="23495"/>
            <wp:wrapSquare wrapText="bothSides"/>
            <wp:docPr id="1" name="Picture 0" descr="Wilbert Ringuardian - Cus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bert Ringuardian - Custom.png"/>
                    <pic:cNvPicPr/>
                  </pic:nvPicPr>
                  <pic:blipFill>
                    <a:blip r:embed="rId6" cstate="print"/>
                    <a:stretch>
                      <a:fillRect/>
                    </a:stretch>
                  </pic:blipFill>
                  <pic:spPr>
                    <a:xfrm>
                      <a:off x="0" y="0"/>
                      <a:ext cx="2275205" cy="1595755"/>
                    </a:xfrm>
                    <a:prstGeom prst="rect">
                      <a:avLst/>
                    </a:prstGeom>
                    <a:ln w="19050">
                      <a:solidFill>
                        <a:schemeClr val="tx2"/>
                      </a:solidFill>
                    </a:ln>
                  </pic:spPr>
                </pic:pic>
              </a:graphicData>
            </a:graphic>
          </wp:anchor>
        </w:drawing>
      </w:r>
      <w:r w:rsidR="00351D9A" w:rsidRPr="00F70DB5">
        <w:rPr>
          <w:rFonts w:ascii="Book Antiqua" w:hAnsi="Book Antiqua"/>
          <w:sz w:val="23"/>
          <w:szCs w:val="23"/>
        </w:rPr>
        <w:t>A Ringuardian</w:t>
      </w:r>
      <w:r w:rsidR="00351D9A" w:rsidRPr="00F70DB5">
        <w:rPr>
          <w:rFonts w:ascii="Book Antiqua" w:hAnsi="Book Antiqua" w:cstheme="minorHAnsi"/>
          <w:sz w:val="23"/>
          <w:szCs w:val="23"/>
        </w:rPr>
        <w:t xml:space="preserve">™ with over </w:t>
      </w:r>
      <w:r w:rsidR="002B1319" w:rsidRPr="00F70DB5">
        <w:rPr>
          <w:rFonts w:ascii="Book Antiqua" w:hAnsi="Book Antiqua"/>
          <w:sz w:val="23"/>
          <w:szCs w:val="23"/>
        </w:rPr>
        <w:t xml:space="preserve">20 </w:t>
      </w:r>
      <w:r w:rsidR="00351D9A" w:rsidRPr="00F70DB5">
        <w:rPr>
          <w:rFonts w:ascii="Book Antiqua" w:hAnsi="Book Antiqua"/>
          <w:sz w:val="23"/>
          <w:szCs w:val="23"/>
        </w:rPr>
        <w:t xml:space="preserve">brilliant </w:t>
      </w:r>
      <w:r w:rsidR="002B1319" w:rsidRPr="00F70DB5">
        <w:rPr>
          <w:rFonts w:ascii="Book Antiqua" w:hAnsi="Book Antiqua"/>
          <w:sz w:val="23"/>
          <w:szCs w:val="23"/>
        </w:rPr>
        <w:t xml:space="preserve">diamonds </w:t>
      </w:r>
      <w:r w:rsidR="00351D9A" w:rsidRPr="00F70DB5">
        <w:rPr>
          <w:rFonts w:ascii="Book Antiqua" w:hAnsi="Book Antiqua"/>
          <w:sz w:val="23"/>
          <w:szCs w:val="23"/>
        </w:rPr>
        <w:t xml:space="preserve">set </w:t>
      </w:r>
      <w:r w:rsidR="002B1319" w:rsidRPr="00F70DB5">
        <w:rPr>
          <w:rFonts w:ascii="Book Antiqua" w:hAnsi="Book Antiqua"/>
          <w:sz w:val="23"/>
          <w:szCs w:val="23"/>
        </w:rPr>
        <w:t xml:space="preserve">in </w:t>
      </w:r>
      <w:r w:rsidR="00351D9A" w:rsidRPr="00F70DB5">
        <w:rPr>
          <w:rFonts w:ascii="Book Antiqua" w:hAnsi="Book Antiqua"/>
          <w:sz w:val="23"/>
          <w:szCs w:val="23"/>
        </w:rPr>
        <w:t xml:space="preserve">white gold </w:t>
      </w:r>
      <w:r w:rsidR="0067497F">
        <w:rPr>
          <w:rFonts w:ascii="Book Antiqua" w:hAnsi="Book Antiqua"/>
          <w:sz w:val="23"/>
          <w:szCs w:val="23"/>
        </w:rPr>
        <w:t xml:space="preserve">on a </w:t>
      </w:r>
      <w:r w:rsidR="00ED2249">
        <w:rPr>
          <w:rFonts w:ascii="Book Antiqua" w:hAnsi="Book Antiqua"/>
          <w:sz w:val="23"/>
          <w:szCs w:val="23"/>
        </w:rPr>
        <w:t>14-carat</w:t>
      </w:r>
      <w:r w:rsidR="0067497F">
        <w:rPr>
          <w:rFonts w:ascii="Book Antiqua" w:hAnsi="Book Antiqua"/>
          <w:sz w:val="23"/>
          <w:szCs w:val="23"/>
        </w:rPr>
        <w:t xml:space="preserve"> gold</w:t>
      </w:r>
      <w:r w:rsidR="00ED2249">
        <w:rPr>
          <w:rFonts w:ascii="Book Antiqua" w:hAnsi="Book Antiqua"/>
          <w:sz w:val="23"/>
          <w:szCs w:val="23"/>
        </w:rPr>
        <w:t xml:space="preserve"> </w:t>
      </w:r>
      <w:r w:rsidR="00351D9A" w:rsidRPr="00F70DB5">
        <w:rPr>
          <w:rFonts w:ascii="Book Antiqua" w:hAnsi="Book Antiqua"/>
          <w:sz w:val="23"/>
          <w:szCs w:val="23"/>
        </w:rPr>
        <w:t>necklace is an elegant piece custom-designed by the renowned Lester Lampert Jewelers of Chicago for Wilbert Funeral Services, Inc.  With a retail price of over $5,000, this one-of-a-kind creation is crafted to hold a</w:t>
      </w:r>
      <w:r w:rsidR="006E3882" w:rsidRPr="00F70DB5">
        <w:rPr>
          <w:rFonts w:ascii="Book Antiqua" w:hAnsi="Book Antiqua"/>
          <w:sz w:val="23"/>
          <w:szCs w:val="23"/>
        </w:rPr>
        <w:t xml:space="preserve"> wedding or any</w:t>
      </w:r>
      <w:r w:rsidR="00351D9A" w:rsidRPr="00F70DB5">
        <w:rPr>
          <w:rFonts w:ascii="Book Antiqua" w:hAnsi="Book Antiqua"/>
          <w:sz w:val="23"/>
          <w:szCs w:val="23"/>
        </w:rPr>
        <w:t xml:space="preserve"> heirloom ring</w:t>
      </w:r>
      <w:r w:rsidR="006E3882" w:rsidRPr="00F70DB5">
        <w:rPr>
          <w:rFonts w:ascii="Book Antiqua" w:hAnsi="Book Antiqua"/>
          <w:sz w:val="23"/>
          <w:szCs w:val="23"/>
        </w:rPr>
        <w:t xml:space="preserve">, keeping </w:t>
      </w:r>
      <w:r w:rsidR="00351D9A" w:rsidRPr="00F70DB5">
        <w:rPr>
          <w:rFonts w:ascii="Book Antiqua" w:hAnsi="Book Antiqua"/>
          <w:sz w:val="23"/>
          <w:szCs w:val="23"/>
        </w:rPr>
        <w:t>the memory of a loved one</w:t>
      </w:r>
      <w:r w:rsidR="006E3882" w:rsidRPr="00F70DB5">
        <w:rPr>
          <w:rFonts w:ascii="Book Antiqua" w:hAnsi="Book Antiqua"/>
          <w:sz w:val="23"/>
          <w:szCs w:val="23"/>
        </w:rPr>
        <w:t xml:space="preserve"> close to one’s heart.</w:t>
      </w:r>
    </w:p>
    <w:p w:rsidR="002809D8" w:rsidRPr="00F70DB5" w:rsidRDefault="006E3882" w:rsidP="00F70DB5">
      <w:pPr>
        <w:spacing w:after="240" w:line="360" w:lineRule="auto"/>
        <w:ind w:firstLine="360"/>
        <w:rPr>
          <w:rFonts w:ascii="Book Antiqua" w:hAnsi="Book Antiqua"/>
          <w:sz w:val="23"/>
          <w:szCs w:val="23"/>
        </w:rPr>
      </w:pPr>
      <w:r w:rsidRPr="00F70DB5">
        <w:rPr>
          <w:rFonts w:ascii="Book Antiqua" w:hAnsi="Book Antiqua"/>
          <w:sz w:val="23"/>
          <w:szCs w:val="23"/>
        </w:rPr>
        <w:t xml:space="preserve">While the standard Ringuardian is </w:t>
      </w:r>
      <w:r w:rsidR="002809D8" w:rsidRPr="00F70DB5">
        <w:rPr>
          <w:rFonts w:ascii="Book Antiqua" w:hAnsi="Book Antiqua"/>
          <w:sz w:val="23"/>
          <w:szCs w:val="23"/>
        </w:rPr>
        <w:t>generally chosen as a unique piece at an affordable price, some people have expressed a desire for a luxur</w:t>
      </w:r>
      <w:r w:rsidR="004354EB" w:rsidRPr="00F70DB5">
        <w:rPr>
          <w:rFonts w:ascii="Book Antiqua" w:hAnsi="Book Antiqua"/>
          <w:sz w:val="23"/>
          <w:szCs w:val="23"/>
        </w:rPr>
        <w:t>ious</w:t>
      </w:r>
      <w:r w:rsidR="002809D8" w:rsidRPr="00F70DB5">
        <w:rPr>
          <w:rFonts w:ascii="Book Antiqua" w:hAnsi="Book Antiqua"/>
          <w:sz w:val="23"/>
          <w:szCs w:val="23"/>
        </w:rPr>
        <w:t xml:space="preserve"> customized piece that is truly special.  </w:t>
      </w:r>
    </w:p>
    <w:p w:rsidR="00073441" w:rsidRPr="00F70DB5" w:rsidRDefault="002809D8" w:rsidP="00F70DB5">
      <w:pPr>
        <w:spacing w:after="240" w:line="360" w:lineRule="auto"/>
        <w:ind w:firstLine="360"/>
        <w:rPr>
          <w:rFonts w:ascii="Book Antiqua" w:hAnsi="Book Antiqua"/>
          <w:sz w:val="23"/>
          <w:szCs w:val="23"/>
        </w:rPr>
      </w:pPr>
      <w:r w:rsidRPr="00F70DB5">
        <w:rPr>
          <w:rFonts w:ascii="Book Antiqua" w:hAnsi="Book Antiqua"/>
          <w:sz w:val="23"/>
          <w:szCs w:val="23"/>
        </w:rPr>
        <w:t>“</w:t>
      </w:r>
      <w:r w:rsidR="003B25A9" w:rsidRPr="00F70DB5">
        <w:rPr>
          <w:rFonts w:ascii="Book Antiqua" w:hAnsi="Book Antiqua"/>
          <w:sz w:val="23"/>
          <w:szCs w:val="23"/>
        </w:rPr>
        <w:t xml:space="preserve">We’ve designed thousands of </w:t>
      </w:r>
      <w:r w:rsidR="00E93D53" w:rsidRPr="00F70DB5">
        <w:rPr>
          <w:rFonts w:ascii="Book Antiqua" w:hAnsi="Book Antiqua"/>
          <w:sz w:val="23"/>
          <w:szCs w:val="23"/>
        </w:rPr>
        <w:t xml:space="preserve">jewelry </w:t>
      </w:r>
      <w:r w:rsidR="003B25A9" w:rsidRPr="00F70DB5">
        <w:rPr>
          <w:rFonts w:ascii="Book Antiqua" w:hAnsi="Book Antiqua"/>
          <w:sz w:val="23"/>
          <w:szCs w:val="23"/>
        </w:rPr>
        <w:t xml:space="preserve">pieces </w:t>
      </w:r>
      <w:r w:rsidR="00B558D6" w:rsidRPr="00F70DB5">
        <w:rPr>
          <w:rFonts w:ascii="Book Antiqua" w:hAnsi="Book Antiqua"/>
          <w:sz w:val="23"/>
          <w:szCs w:val="23"/>
        </w:rPr>
        <w:t xml:space="preserve">for discriminating customers,” </w:t>
      </w:r>
      <w:r w:rsidR="003B25A9" w:rsidRPr="00F70DB5">
        <w:rPr>
          <w:rFonts w:ascii="Book Antiqua" w:hAnsi="Book Antiqua"/>
          <w:sz w:val="23"/>
          <w:szCs w:val="23"/>
        </w:rPr>
        <w:t xml:space="preserve">said Lester Lampert, owner of Lester Lampert Jewelers, “but </w:t>
      </w:r>
      <w:r w:rsidR="00073441" w:rsidRPr="00F70DB5">
        <w:rPr>
          <w:rFonts w:ascii="Book Antiqua" w:hAnsi="Book Antiqua"/>
          <w:sz w:val="23"/>
          <w:szCs w:val="23"/>
        </w:rPr>
        <w:t xml:space="preserve">in </w:t>
      </w:r>
      <w:r w:rsidR="003B25A9" w:rsidRPr="00F70DB5">
        <w:rPr>
          <w:rFonts w:ascii="Book Antiqua" w:hAnsi="Book Antiqua"/>
          <w:sz w:val="23"/>
          <w:szCs w:val="23"/>
        </w:rPr>
        <w:t xml:space="preserve">working with Wilbert Funeral Services </w:t>
      </w:r>
      <w:r w:rsidR="00F238D4" w:rsidRPr="00F70DB5">
        <w:rPr>
          <w:rFonts w:ascii="Book Antiqua" w:hAnsi="Book Antiqua"/>
          <w:sz w:val="23"/>
          <w:szCs w:val="23"/>
        </w:rPr>
        <w:t xml:space="preserve">have come to appreciate that people want </w:t>
      </w:r>
      <w:r w:rsidR="00073441" w:rsidRPr="00F70DB5">
        <w:rPr>
          <w:rFonts w:ascii="Book Antiqua" w:hAnsi="Book Antiqua"/>
          <w:sz w:val="23"/>
          <w:szCs w:val="23"/>
        </w:rPr>
        <w:t>to treasure memories of their loved ones</w:t>
      </w:r>
      <w:r w:rsidR="00F238D4" w:rsidRPr="00F70DB5">
        <w:rPr>
          <w:rFonts w:ascii="Book Antiqua" w:hAnsi="Book Antiqua"/>
          <w:sz w:val="23"/>
          <w:szCs w:val="23"/>
        </w:rPr>
        <w:t xml:space="preserve"> – and there are some who wish for </w:t>
      </w:r>
      <w:r w:rsidR="00AF542C" w:rsidRPr="00F70DB5">
        <w:rPr>
          <w:rFonts w:ascii="Book Antiqua" w:hAnsi="Book Antiqua"/>
          <w:sz w:val="23"/>
          <w:szCs w:val="23"/>
        </w:rPr>
        <w:t>one-of-a-kind</w:t>
      </w:r>
      <w:r w:rsidR="004354EB" w:rsidRPr="00F70DB5">
        <w:rPr>
          <w:rFonts w:ascii="Book Antiqua" w:hAnsi="Book Antiqua"/>
          <w:sz w:val="23"/>
          <w:szCs w:val="23"/>
        </w:rPr>
        <w:t>, sophisticated</w:t>
      </w:r>
      <w:r w:rsidR="00AF542C" w:rsidRPr="00F70DB5">
        <w:rPr>
          <w:rFonts w:ascii="Book Antiqua" w:hAnsi="Book Antiqua"/>
          <w:sz w:val="23"/>
          <w:szCs w:val="23"/>
        </w:rPr>
        <w:t xml:space="preserve"> pieces</w:t>
      </w:r>
      <w:r w:rsidR="00F238D4" w:rsidRPr="00F70DB5">
        <w:rPr>
          <w:rFonts w:ascii="Book Antiqua" w:hAnsi="Book Antiqua"/>
          <w:sz w:val="23"/>
          <w:szCs w:val="23"/>
        </w:rPr>
        <w:t xml:space="preserve"> such as this custom-designed Ringuardian</w:t>
      </w:r>
      <w:r w:rsidR="00AF542C" w:rsidRPr="00F70DB5">
        <w:rPr>
          <w:rFonts w:ascii="Book Antiqua" w:hAnsi="Book Antiqua"/>
          <w:sz w:val="23"/>
          <w:szCs w:val="23"/>
        </w:rPr>
        <w:t xml:space="preserve">.”  </w:t>
      </w:r>
      <w:r w:rsidR="00073441" w:rsidRPr="00F70DB5">
        <w:rPr>
          <w:rFonts w:ascii="Book Antiqua" w:hAnsi="Book Antiqua"/>
          <w:sz w:val="23"/>
          <w:szCs w:val="23"/>
        </w:rPr>
        <w:t xml:space="preserve">   </w:t>
      </w:r>
    </w:p>
    <w:p w:rsidR="00AF542C" w:rsidRPr="00F70DB5" w:rsidRDefault="00073441" w:rsidP="00F70DB5">
      <w:pPr>
        <w:spacing w:after="240" w:line="360" w:lineRule="auto"/>
        <w:ind w:firstLine="360"/>
        <w:rPr>
          <w:rFonts w:ascii="Book Antiqua" w:hAnsi="Book Antiqua"/>
          <w:sz w:val="23"/>
          <w:szCs w:val="23"/>
        </w:rPr>
      </w:pPr>
      <w:r w:rsidRPr="00F70DB5">
        <w:rPr>
          <w:rFonts w:ascii="Book Antiqua" w:hAnsi="Book Antiqua"/>
          <w:sz w:val="23"/>
          <w:szCs w:val="23"/>
        </w:rPr>
        <w:t>Memorial jewelry is typically designed to hold cremated remains</w:t>
      </w:r>
      <w:r w:rsidR="00AF542C" w:rsidRPr="00F70DB5">
        <w:rPr>
          <w:rFonts w:ascii="Book Antiqua" w:hAnsi="Book Antiqua"/>
          <w:sz w:val="23"/>
          <w:szCs w:val="23"/>
        </w:rPr>
        <w:t>, but t</w:t>
      </w:r>
      <w:r w:rsidRPr="00F70DB5">
        <w:rPr>
          <w:rFonts w:ascii="Book Antiqua" w:hAnsi="Book Antiqua"/>
          <w:sz w:val="23"/>
          <w:szCs w:val="23"/>
        </w:rPr>
        <w:t>he Ringuardian is different in that it holds a ring</w:t>
      </w:r>
      <w:r w:rsidR="00AF542C" w:rsidRPr="00F70DB5">
        <w:rPr>
          <w:rFonts w:ascii="Book Antiqua" w:hAnsi="Book Antiqua"/>
          <w:sz w:val="23"/>
          <w:szCs w:val="23"/>
        </w:rPr>
        <w:t xml:space="preserve"> - appealing to anyone who may be keeping a keepsake ring out of sight, stuck in a drawer, because while they don’t want to part with it, they also don’t know what to do with it.  The Ringuardian is the solution.</w:t>
      </w:r>
    </w:p>
    <w:p w:rsidR="00AF542C" w:rsidRPr="00F70DB5" w:rsidRDefault="00AF542C" w:rsidP="00F70DB5">
      <w:pPr>
        <w:spacing w:after="240" w:line="360" w:lineRule="auto"/>
        <w:ind w:firstLine="360"/>
        <w:rPr>
          <w:rFonts w:ascii="Book Antiqua" w:hAnsi="Book Antiqua"/>
          <w:sz w:val="23"/>
          <w:szCs w:val="23"/>
        </w:rPr>
      </w:pPr>
      <w:bookmarkStart w:id="0" w:name="_GoBack"/>
      <w:r w:rsidRPr="00F70DB5">
        <w:rPr>
          <w:rFonts w:ascii="Book Antiqua" w:hAnsi="Book Antiqua"/>
          <w:sz w:val="23"/>
          <w:szCs w:val="23"/>
        </w:rPr>
        <w:lastRenderedPageBreak/>
        <w:t>The customized Ringuardian can be made from any precious metal such as white or yellow gold or platinum to suit a consumer’s particular style.</w:t>
      </w:r>
      <w:bookmarkEnd w:id="0"/>
      <w:r w:rsidRPr="00F70DB5">
        <w:rPr>
          <w:rFonts w:ascii="Book Antiqua" w:hAnsi="Book Antiqua"/>
          <w:sz w:val="23"/>
          <w:szCs w:val="23"/>
        </w:rPr>
        <w:t xml:space="preserve">  The type and size of the jewels are left to the individual</w:t>
      </w:r>
      <w:r w:rsidR="004354EB" w:rsidRPr="00F70DB5">
        <w:rPr>
          <w:rFonts w:ascii="Book Antiqua" w:hAnsi="Book Antiqua"/>
          <w:sz w:val="23"/>
          <w:szCs w:val="23"/>
        </w:rPr>
        <w:t xml:space="preserve">, using diamonds or other jewels either acquired specifically for the Ringuardian or re-set from another piece of jewelry.  </w:t>
      </w:r>
      <w:r w:rsidRPr="00F70DB5">
        <w:rPr>
          <w:rFonts w:ascii="Book Antiqua" w:hAnsi="Book Antiqua"/>
          <w:sz w:val="23"/>
          <w:szCs w:val="23"/>
        </w:rPr>
        <w:t>This customization allows consumers to create one-of-a-kind pieces that will memorialize their loved ones for years.</w:t>
      </w:r>
    </w:p>
    <w:p w:rsidR="00AF542C" w:rsidRPr="00F70DB5" w:rsidRDefault="00AF542C" w:rsidP="00F70DB5">
      <w:pPr>
        <w:spacing w:after="240" w:line="360" w:lineRule="auto"/>
        <w:ind w:firstLine="360"/>
        <w:rPr>
          <w:rFonts w:ascii="Book Antiqua" w:hAnsi="Book Antiqua"/>
          <w:sz w:val="23"/>
          <w:szCs w:val="23"/>
        </w:rPr>
      </w:pPr>
      <w:r w:rsidRPr="00F70DB5">
        <w:rPr>
          <w:rFonts w:ascii="Book Antiqua" w:hAnsi="Book Antiqua"/>
          <w:sz w:val="23"/>
          <w:szCs w:val="23"/>
        </w:rPr>
        <w:t xml:space="preserve">The Ringuardian does not damage or alter the ring in any way. </w:t>
      </w:r>
      <w:r w:rsidR="004354EB" w:rsidRPr="00F70DB5">
        <w:rPr>
          <w:rFonts w:ascii="Book Antiqua" w:hAnsi="Book Antiqua"/>
          <w:sz w:val="23"/>
          <w:szCs w:val="23"/>
        </w:rPr>
        <w:t xml:space="preserve"> </w:t>
      </w:r>
      <w:r w:rsidRPr="00F70DB5">
        <w:rPr>
          <w:rFonts w:ascii="Book Antiqua" w:hAnsi="Book Antiqua"/>
          <w:sz w:val="23"/>
          <w:szCs w:val="23"/>
        </w:rPr>
        <w:t xml:space="preserve">It wraps around the ring so it is securely protected, and the design allows the ring to be effortlessly removed at any time, providing cherished rings with constant protection and giving peace of mind to the wearer that the ring will not be lost or damaged while in use as a necklace. </w:t>
      </w:r>
    </w:p>
    <w:p w:rsidR="004354EB" w:rsidRPr="00F70DB5" w:rsidRDefault="004354EB" w:rsidP="00F70DB5">
      <w:pPr>
        <w:spacing w:after="240" w:line="360" w:lineRule="auto"/>
        <w:ind w:firstLine="360"/>
        <w:rPr>
          <w:rFonts w:ascii="Book Antiqua" w:hAnsi="Book Antiqua"/>
          <w:sz w:val="23"/>
          <w:szCs w:val="23"/>
        </w:rPr>
      </w:pPr>
      <w:r w:rsidRPr="00F70DB5">
        <w:rPr>
          <w:rFonts w:ascii="Book Antiqua" w:hAnsi="Book Antiqua"/>
          <w:sz w:val="23"/>
          <w:szCs w:val="23"/>
        </w:rPr>
        <w:t xml:space="preserve">The Ringuardian is available through funeral homes carrying the Wilbert line of jewelry.  To locate one near you, email Wilbert at </w:t>
      </w:r>
      <w:hyperlink r:id="rId7" w:history="1">
        <w:r w:rsidRPr="00F70DB5">
          <w:rPr>
            <w:rStyle w:val="Hyperlink"/>
            <w:rFonts w:ascii="Book Antiqua" w:hAnsi="Book Antiqua"/>
            <w:sz w:val="23"/>
            <w:szCs w:val="23"/>
          </w:rPr>
          <w:t>moreinfo@wilbert.com</w:t>
        </w:r>
      </w:hyperlink>
      <w:r w:rsidRPr="00F70DB5">
        <w:rPr>
          <w:rFonts w:ascii="Book Antiqua" w:hAnsi="Book Antiqua"/>
          <w:sz w:val="23"/>
          <w:szCs w:val="23"/>
        </w:rPr>
        <w:t>.</w:t>
      </w:r>
    </w:p>
    <w:p w:rsidR="00D97B7D" w:rsidRDefault="00AF542C" w:rsidP="00F70DB5">
      <w:pPr>
        <w:spacing w:after="0" w:line="360" w:lineRule="auto"/>
        <w:ind w:firstLine="360"/>
        <w:rPr>
          <w:rStyle w:val="Hyperlink"/>
          <w:rFonts w:ascii="Book Antiqua" w:hAnsi="Book Antiqua"/>
          <w:sz w:val="23"/>
          <w:szCs w:val="23"/>
        </w:rPr>
      </w:pPr>
      <w:r w:rsidRPr="00F70DB5">
        <w:rPr>
          <w:rFonts w:ascii="Book Antiqua" w:hAnsi="Book Antiqua"/>
          <w:sz w:val="23"/>
          <w:szCs w:val="23"/>
        </w:rPr>
        <w:t>To learn more about the Ringuardian – and to hear the fascinating story behind it from the designer herself</w:t>
      </w:r>
      <w:r w:rsidR="004354EB" w:rsidRPr="00F70DB5">
        <w:rPr>
          <w:rFonts w:ascii="Book Antiqua" w:hAnsi="Book Antiqua"/>
          <w:sz w:val="23"/>
          <w:szCs w:val="23"/>
        </w:rPr>
        <w:t xml:space="preserve"> </w:t>
      </w:r>
      <w:r w:rsidRPr="00F70DB5">
        <w:rPr>
          <w:rFonts w:ascii="Book Antiqua" w:hAnsi="Book Antiqua"/>
          <w:sz w:val="23"/>
          <w:szCs w:val="23"/>
        </w:rPr>
        <w:t xml:space="preserve">– watch this video at </w:t>
      </w:r>
      <w:r w:rsidR="001B016C" w:rsidRPr="00F70DB5">
        <w:rPr>
          <w:rFonts w:ascii="Book Antiqua" w:hAnsi="Book Antiqua"/>
          <w:sz w:val="23"/>
          <w:szCs w:val="23"/>
        </w:rPr>
        <w:fldChar w:fldCharType="begin"/>
      </w:r>
      <w:r w:rsidR="00A26237">
        <w:rPr>
          <w:rFonts w:ascii="Book Antiqua" w:hAnsi="Book Antiqua"/>
          <w:sz w:val="23"/>
          <w:szCs w:val="23"/>
        </w:rPr>
        <w:instrText>HYPERLINK "http://www.wilbert.com/ringuardian-story/"</w:instrText>
      </w:r>
      <w:r w:rsidR="001B016C" w:rsidRPr="00F70DB5">
        <w:rPr>
          <w:rFonts w:ascii="Book Antiqua" w:hAnsi="Book Antiqua"/>
          <w:sz w:val="23"/>
          <w:szCs w:val="23"/>
        </w:rPr>
        <w:fldChar w:fldCharType="separate"/>
      </w:r>
      <w:r w:rsidRPr="00F70DB5">
        <w:rPr>
          <w:rStyle w:val="Hyperlink"/>
          <w:rFonts w:ascii="Book Antiqua" w:hAnsi="Book Antiqua"/>
          <w:sz w:val="23"/>
          <w:szCs w:val="23"/>
        </w:rPr>
        <w:t>wilbert.</w:t>
      </w:r>
      <w:r w:rsidR="004354EB" w:rsidRPr="00F70DB5">
        <w:rPr>
          <w:rStyle w:val="Hyperlink"/>
          <w:rFonts w:ascii="Book Antiqua" w:hAnsi="Book Antiqua"/>
          <w:sz w:val="23"/>
          <w:szCs w:val="23"/>
        </w:rPr>
        <w:t>com/</w:t>
      </w:r>
      <w:proofErr w:type="spellStart"/>
      <w:r w:rsidR="004354EB" w:rsidRPr="00F70DB5">
        <w:rPr>
          <w:rStyle w:val="Hyperlink"/>
          <w:rFonts w:ascii="Book Antiqua" w:hAnsi="Book Antiqua"/>
          <w:sz w:val="23"/>
          <w:szCs w:val="23"/>
        </w:rPr>
        <w:t>ringuardia</w:t>
      </w:r>
      <w:r w:rsidR="00A26237">
        <w:rPr>
          <w:rStyle w:val="Hyperlink"/>
          <w:rFonts w:ascii="Book Antiqua" w:hAnsi="Book Antiqua"/>
          <w:sz w:val="23"/>
          <w:szCs w:val="23"/>
        </w:rPr>
        <w:t>n</w:t>
      </w:r>
      <w:proofErr w:type="spellEnd"/>
      <w:r w:rsidR="00A26237">
        <w:rPr>
          <w:rStyle w:val="Hyperlink"/>
          <w:rFonts w:ascii="Book Antiqua" w:hAnsi="Book Antiqua"/>
          <w:sz w:val="23"/>
          <w:szCs w:val="23"/>
        </w:rPr>
        <w:t>-story</w:t>
      </w:r>
      <w:r w:rsidR="00D97B7D">
        <w:rPr>
          <w:rStyle w:val="Hyperlink"/>
          <w:rFonts w:ascii="Book Antiqua" w:hAnsi="Book Antiqua"/>
          <w:sz w:val="23"/>
          <w:szCs w:val="23"/>
        </w:rPr>
        <w:t>.</w:t>
      </w:r>
    </w:p>
    <w:p w:rsidR="0003060F" w:rsidRPr="00F70DB5" w:rsidRDefault="001B016C" w:rsidP="00F70DB5">
      <w:pPr>
        <w:spacing w:after="0" w:line="360" w:lineRule="auto"/>
        <w:ind w:firstLine="360"/>
        <w:rPr>
          <w:rFonts w:ascii="Book Antiqua" w:hAnsi="Book Antiqua"/>
          <w:sz w:val="23"/>
          <w:szCs w:val="23"/>
        </w:rPr>
      </w:pPr>
      <w:r w:rsidRPr="00F70DB5">
        <w:rPr>
          <w:rFonts w:ascii="Book Antiqua" w:hAnsi="Book Antiqua"/>
          <w:sz w:val="23"/>
          <w:szCs w:val="23"/>
        </w:rPr>
        <w:fldChar w:fldCharType="end"/>
      </w:r>
    </w:p>
    <w:sectPr w:rsidR="0003060F" w:rsidRPr="00F70DB5" w:rsidSect="00E96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D249DB"/>
    <w:rsid w:val="0003060F"/>
    <w:rsid w:val="00073441"/>
    <w:rsid w:val="001B016C"/>
    <w:rsid w:val="002809D8"/>
    <w:rsid w:val="002B1319"/>
    <w:rsid w:val="002B29F1"/>
    <w:rsid w:val="003016D0"/>
    <w:rsid w:val="00351D9A"/>
    <w:rsid w:val="003B25A9"/>
    <w:rsid w:val="003C3969"/>
    <w:rsid w:val="004354EB"/>
    <w:rsid w:val="00457343"/>
    <w:rsid w:val="00580511"/>
    <w:rsid w:val="005D19D2"/>
    <w:rsid w:val="00656E97"/>
    <w:rsid w:val="0067497F"/>
    <w:rsid w:val="006C5DA8"/>
    <w:rsid w:val="006E3882"/>
    <w:rsid w:val="007758C1"/>
    <w:rsid w:val="00787599"/>
    <w:rsid w:val="00790AF8"/>
    <w:rsid w:val="00895428"/>
    <w:rsid w:val="008C2B43"/>
    <w:rsid w:val="00A02177"/>
    <w:rsid w:val="00A20558"/>
    <w:rsid w:val="00A26237"/>
    <w:rsid w:val="00AF542C"/>
    <w:rsid w:val="00B558D6"/>
    <w:rsid w:val="00D22E4D"/>
    <w:rsid w:val="00D249DB"/>
    <w:rsid w:val="00D40198"/>
    <w:rsid w:val="00D97B7D"/>
    <w:rsid w:val="00E93D53"/>
    <w:rsid w:val="00E96BB5"/>
    <w:rsid w:val="00EA19D1"/>
    <w:rsid w:val="00ED2249"/>
    <w:rsid w:val="00F2166F"/>
    <w:rsid w:val="00F238D4"/>
    <w:rsid w:val="00F70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9D1"/>
    <w:rPr>
      <w:color w:val="0000FF" w:themeColor="hyperlink"/>
      <w:u w:val="single"/>
    </w:rPr>
  </w:style>
  <w:style w:type="character" w:styleId="FollowedHyperlink">
    <w:name w:val="FollowedHyperlink"/>
    <w:basedOn w:val="DefaultParagraphFont"/>
    <w:uiPriority w:val="99"/>
    <w:semiHidden/>
    <w:unhideWhenUsed/>
    <w:rsid w:val="00D97B7D"/>
    <w:rPr>
      <w:color w:val="800080" w:themeColor="followedHyperlink"/>
      <w:u w:val="single"/>
    </w:rPr>
  </w:style>
  <w:style w:type="paragraph" w:styleId="BalloonText">
    <w:name w:val="Balloon Text"/>
    <w:basedOn w:val="Normal"/>
    <w:link w:val="BalloonTextChar"/>
    <w:uiPriority w:val="99"/>
    <w:semiHidden/>
    <w:unhideWhenUsed/>
    <w:rsid w:val="00656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9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reinfo@wilbe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hyperlink" Target="mailto:wstellmach@wilber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Allen</dc:creator>
  <cp:lastModifiedBy>wstellmach</cp:lastModifiedBy>
  <cp:revision>2</cp:revision>
  <cp:lastPrinted>2013-11-18T13:46:00Z</cp:lastPrinted>
  <dcterms:created xsi:type="dcterms:W3CDTF">2013-12-02T19:14:00Z</dcterms:created>
  <dcterms:modified xsi:type="dcterms:W3CDTF">2013-12-02T19:14:00Z</dcterms:modified>
</cp:coreProperties>
</file>